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858" w:type="dxa"/>
        <w:jc w:val="center"/>
        <w:tblLayout w:type="fixed"/>
        <w:tblCellMar>
          <w:top w:w="0" w:type="dxa"/>
          <w:left w:w="108" w:type="dxa"/>
          <w:bottom w:w="0" w:type="dxa"/>
          <w:right w:w="108" w:type="dxa"/>
        </w:tblCellMar>
      </w:tblPr>
      <w:tblGrid>
        <w:gridCol w:w="4124"/>
        <w:gridCol w:w="2266"/>
        <w:gridCol w:w="4468"/>
      </w:tblGrid>
      <w:tr w14:paraId="41FAB7A4">
        <w:tblPrEx>
          <w:tblCellMar>
            <w:top w:w="0" w:type="dxa"/>
            <w:left w:w="108" w:type="dxa"/>
            <w:bottom w:w="0" w:type="dxa"/>
            <w:right w:w="108" w:type="dxa"/>
          </w:tblCellMar>
        </w:tblPrEx>
        <w:trPr>
          <w:trHeight w:val="3062" w:hRule="atLeast"/>
          <w:jc w:val="center"/>
        </w:trPr>
        <w:tc>
          <w:tcPr>
            <w:tcW w:w="4124" w:type="dxa"/>
          </w:tcPr>
          <w:p w14:paraId="7AFDDDB5">
            <w:pPr>
              <w:shd w:val="clear" w:color="auto" w:fill="FFFFFF"/>
              <w:ind w:right="-181"/>
              <w:jc w:val="center"/>
              <w:rPr>
                <w:b/>
                <w:caps/>
                <w:sz w:val="24"/>
                <w:szCs w:val="24"/>
                <w:lang w:val="en-US"/>
              </w:rPr>
            </w:pPr>
            <w:r>
              <w:rPr>
                <w:b/>
                <w:caps/>
                <w:sz w:val="24"/>
                <w:szCs w:val="24"/>
                <w:lang w:val="en-US"/>
              </w:rPr>
              <w:t>Republica Moldova</w:t>
            </w:r>
          </w:p>
          <w:p w14:paraId="682C488A">
            <w:pPr>
              <w:shd w:val="clear" w:color="auto" w:fill="FFFFFF"/>
              <w:ind w:right="-181"/>
              <w:jc w:val="center"/>
              <w:rPr>
                <w:b/>
                <w:caps/>
                <w:sz w:val="24"/>
                <w:szCs w:val="24"/>
                <w:lang w:val="en-US"/>
              </w:rPr>
            </w:pPr>
            <w:r>
              <w:rPr>
                <w:b/>
                <w:caps/>
                <w:sz w:val="24"/>
                <w:szCs w:val="24"/>
                <w:lang w:val="en-US"/>
              </w:rPr>
              <w:t>RAIOnul Sîngerei</w:t>
            </w:r>
          </w:p>
          <w:p w14:paraId="165BE2C6">
            <w:pPr>
              <w:shd w:val="clear" w:color="auto" w:fill="FFFFFF"/>
              <w:ind w:right="-181"/>
              <w:jc w:val="center"/>
              <w:rPr>
                <w:b/>
                <w:caps/>
                <w:sz w:val="24"/>
                <w:szCs w:val="24"/>
                <w:lang w:val="zh-CN"/>
              </w:rPr>
            </w:pPr>
            <w:r>
              <w:rPr>
                <w:b/>
                <w:caps/>
                <w:sz w:val="24"/>
                <w:szCs w:val="24"/>
                <w:lang w:val="zh-CN"/>
              </w:rPr>
              <w:t>S. GRIGORĂUCA</w:t>
            </w:r>
          </w:p>
          <w:p w14:paraId="5BD79E69">
            <w:pPr>
              <w:shd w:val="clear" w:color="auto" w:fill="FFFFFF"/>
              <w:ind w:right="-181"/>
              <w:jc w:val="center"/>
              <w:rPr>
                <w:b/>
                <w:caps/>
                <w:sz w:val="24"/>
                <w:szCs w:val="24"/>
                <w:lang w:val="en-GB"/>
              </w:rPr>
            </w:pPr>
            <w:r>
              <w:rPr>
                <w:b/>
                <w:caps/>
                <w:sz w:val="24"/>
                <w:szCs w:val="24"/>
                <w:lang w:val="en-US"/>
              </w:rPr>
              <w:t>Consiliul Local,</w:t>
            </w:r>
          </w:p>
          <w:p w14:paraId="79B73C0E">
            <w:pPr>
              <w:shd w:val="clear" w:color="auto" w:fill="FFFFFF"/>
              <w:ind w:right="-181"/>
              <w:jc w:val="center"/>
              <w:rPr>
                <w:b/>
                <w:caps/>
                <w:sz w:val="24"/>
                <w:szCs w:val="24"/>
                <w:lang w:val="zh-CN"/>
              </w:rPr>
            </w:pPr>
            <w:r>
              <w:rPr>
                <w:b/>
                <w:caps/>
                <w:sz w:val="24"/>
                <w:szCs w:val="24"/>
                <w:lang w:val="zh-CN"/>
              </w:rPr>
              <w:t>PRIMĂRIA COMUNEI</w:t>
            </w:r>
          </w:p>
          <w:p w14:paraId="4235BB5A">
            <w:pPr>
              <w:shd w:val="clear" w:color="auto" w:fill="FFFFFF"/>
              <w:ind w:right="-181"/>
              <w:jc w:val="center"/>
              <w:rPr>
                <w:b/>
                <w:caps/>
                <w:sz w:val="24"/>
                <w:szCs w:val="24"/>
                <w:lang w:val="zh-CN"/>
              </w:rPr>
            </w:pPr>
            <w:r>
              <w:rPr>
                <w:b/>
                <w:caps/>
                <w:sz w:val="24"/>
                <w:szCs w:val="24"/>
                <w:lang w:val="zh-CN"/>
              </w:rPr>
              <w:t>GRIGORĂUCA</w:t>
            </w:r>
          </w:p>
          <w:p w14:paraId="1DB10670">
            <w:pPr>
              <w:shd w:val="clear" w:color="auto" w:fill="FFFFFF"/>
              <w:ind w:right="-113"/>
              <w:jc w:val="center"/>
              <w:rPr>
                <w:b/>
                <w:caps/>
                <w:sz w:val="24"/>
                <w:szCs w:val="24"/>
                <w:lang w:val="zh-CN"/>
              </w:rPr>
            </w:pPr>
            <w:r>
              <w:rPr>
                <w:b/>
                <w:caps/>
                <w:sz w:val="24"/>
                <w:szCs w:val="24"/>
                <w:lang w:val="zh-CN"/>
              </w:rPr>
              <w:t>md-6225</w:t>
            </w:r>
          </w:p>
          <w:p w14:paraId="6370073C">
            <w:pPr>
              <w:shd w:val="clear" w:color="auto" w:fill="FFFFFF"/>
              <w:ind w:right="-144"/>
              <w:jc w:val="center"/>
              <w:rPr>
                <w:b/>
                <w:caps/>
                <w:sz w:val="24"/>
                <w:szCs w:val="24"/>
                <w:lang w:val="zh-CN"/>
              </w:rPr>
            </w:pPr>
            <w:r>
              <w:rPr>
                <w:b/>
                <w:sz w:val="24"/>
                <w:szCs w:val="24"/>
                <w:lang w:val="zh-CN"/>
              </w:rPr>
              <w:t xml:space="preserve">tel/fax </w:t>
            </w:r>
            <w:r>
              <w:rPr>
                <w:b/>
                <w:caps/>
                <w:sz w:val="24"/>
                <w:szCs w:val="24"/>
                <w:lang w:val="zh-CN"/>
              </w:rPr>
              <w:t>0-262-51-6-80</w:t>
            </w:r>
          </w:p>
          <w:p w14:paraId="3B5F91CE">
            <w:pPr>
              <w:shd w:val="clear" w:color="auto" w:fill="FFFFFF"/>
              <w:ind w:right="-144"/>
              <w:jc w:val="center"/>
              <w:rPr>
                <w:b/>
                <w:sz w:val="24"/>
                <w:szCs w:val="24"/>
                <w:lang w:val="zh-CN"/>
              </w:rPr>
            </w:pPr>
            <w:r>
              <w:fldChar w:fldCharType="begin"/>
            </w:r>
            <w:r>
              <w:instrText xml:space="preserve"> HYPERLINK "mailto:grigoraucaprimaria@gmail.com" </w:instrText>
            </w:r>
            <w:r>
              <w:fldChar w:fldCharType="separate"/>
            </w:r>
            <w:r>
              <w:rPr>
                <w:rStyle w:val="5"/>
                <w:b/>
                <w:sz w:val="24"/>
                <w:szCs w:val="24"/>
                <w:lang w:val="zh-CN"/>
              </w:rPr>
              <w:t>grigoraucaprimaria@gmail.com</w:t>
            </w:r>
            <w:r>
              <w:rPr>
                <w:rStyle w:val="5"/>
                <w:b/>
                <w:sz w:val="24"/>
                <w:szCs w:val="24"/>
                <w:lang w:val="zh-CN"/>
              </w:rPr>
              <w:fldChar w:fldCharType="end"/>
            </w:r>
          </w:p>
          <w:p w14:paraId="731D21DB">
            <w:pPr>
              <w:shd w:val="clear" w:color="auto" w:fill="FFFFFF"/>
              <w:ind w:right="-144"/>
              <w:jc w:val="center"/>
              <w:rPr>
                <w:b/>
                <w:sz w:val="24"/>
                <w:szCs w:val="24"/>
                <w:lang w:val="zh-CN"/>
              </w:rPr>
            </w:pPr>
            <w:r>
              <w:fldChar w:fldCharType="begin"/>
            </w:r>
            <w:r>
              <w:instrText xml:space="preserve"> HYPERLINK "mailto:primaria.grigorauca@apl.gov.md" </w:instrText>
            </w:r>
            <w:r>
              <w:fldChar w:fldCharType="separate"/>
            </w:r>
            <w:r>
              <w:rPr>
                <w:rStyle w:val="5"/>
                <w:b/>
                <w:sz w:val="24"/>
                <w:szCs w:val="24"/>
                <w:lang w:val="zh-CN"/>
              </w:rPr>
              <w:t>primaria.grigorauca@apl.gov.md</w:t>
            </w:r>
            <w:r>
              <w:rPr>
                <w:rStyle w:val="5"/>
                <w:b/>
                <w:sz w:val="24"/>
                <w:szCs w:val="24"/>
                <w:lang w:val="zh-CN"/>
              </w:rPr>
              <w:fldChar w:fldCharType="end"/>
            </w:r>
          </w:p>
          <w:p w14:paraId="12516B47">
            <w:pPr>
              <w:pStyle w:val="17"/>
              <w:jc w:val="center"/>
              <w:rPr>
                <w:sz w:val="24"/>
                <w:szCs w:val="24"/>
                <w:lang w:val="zh-CN"/>
              </w:rPr>
            </w:pPr>
            <w:r>
              <w:rPr>
                <w:sz w:val="24"/>
                <w:szCs w:val="24"/>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119380</wp:posOffset>
                      </wp:positionV>
                      <wp:extent cx="6695440" cy="0"/>
                      <wp:effectExtent l="33655" t="32385" r="33655" b="34290"/>
                      <wp:wrapNone/>
                      <wp:docPr id="1" name="Line 3"/>
                      <wp:cNvGraphicFramePr/>
                      <a:graphic xmlns:a="http://schemas.openxmlformats.org/drawingml/2006/main">
                        <a:graphicData uri="http://schemas.microsoft.com/office/word/2010/wordprocessingShape">
                          <wps:wsp>
                            <wps:cNvCnPr>
                              <a:cxnSpLocks noChangeShapeType="1"/>
                            </wps:cNvCnPr>
                            <wps:spPr bwMode="auto">
                              <a:xfrm>
                                <a:off x="0" y="0"/>
                                <a:ext cx="6695440" cy="0"/>
                              </a:xfrm>
                              <a:prstGeom prst="line">
                                <a:avLst/>
                              </a:prstGeom>
                              <a:noFill/>
                              <a:ln w="57150" cmpd="thickThin">
                                <a:solidFill>
                                  <a:srgbClr val="000000"/>
                                </a:solidFill>
                                <a:round/>
                              </a:ln>
                            </wps:spPr>
                            <wps:bodyPr/>
                          </wps:wsp>
                        </a:graphicData>
                      </a:graphic>
                    </wp:anchor>
                  </w:drawing>
                </mc:Choice>
                <mc:Fallback>
                  <w:pict>
                    <v:line id="Line 3" o:spid="_x0000_s1026" o:spt="20" style="position:absolute;left:0pt;margin-left:3.3pt;margin-top:9.4pt;height:0pt;width:527.2pt;z-index:251659264;mso-width-relative:page;mso-height-relative:page;" filled="f" stroked="t" coordsize="21600,21600" o:gfxdata="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MZ+GQdIAAAAIAQAADwAAAAAAAAABACAAAAAiAAAA&#10;ZHJzL2Rvd25yZXYueG1sUEsBAhQAFAAAAAgAh07iQBYIDX3UAQAAsQMAAA4AAAAAAAAAAQAgAAAA&#10;IQEAAGRycy9lMm9Eb2MueG1sUEsFBgAAAAAGAAYAWQEAAGcFAAAAAA==&#10;">
                      <v:fill on="f" focussize="0,0"/>
                      <v:stroke weight="4.5pt" color="#000000" linestyle="thickThin" joinstyle="round"/>
                      <v:imagedata o:title=""/>
                      <o:lock v:ext="edit" aspectratio="f"/>
                    </v:line>
                  </w:pict>
                </mc:Fallback>
              </mc:AlternateContent>
            </w:r>
          </w:p>
        </w:tc>
        <w:tc>
          <w:tcPr>
            <w:tcW w:w="2266" w:type="dxa"/>
          </w:tcPr>
          <w:p w14:paraId="6359068D">
            <w:pPr>
              <w:pStyle w:val="17"/>
              <w:rPr>
                <w:sz w:val="24"/>
                <w:szCs w:val="24"/>
                <w:lang w:val="zh-CN"/>
              </w:rPr>
            </w:pPr>
          </w:p>
          <w:p w14:paraId="0DAC47A2">
            <w:pPr>
              <w:pStyle w:val="17"/>
              <w:jc w:val="center"/>
              <w:rPr>
                <w:sz w:val="24"/>
                <w:szCs w:val="24"/>
                <w:lang w:val="zh-CN"/>
              </w:rPr>
            </w:pPr>
            <w:r>
              <w:rPr>
                <w:sz w:val="24"/>
                <w:szCs w:val="24"/>
              </w:rPr>
              <w:drawing>
                <wp:anchor distT="0" distB="0" distL="0" distR="0" simplePos="0" relativeHeight="251660288" behindDoc="0" locked="0" layoutInCell="1" allowOverlap="0">
                  <wp:simplePos x="0" y="0"/>
                  <wp:positionH relativeFrom="column">
                    <wp:posOffset>268605</wp:posOffset>
                  </wp:positionH>
                  <wp:positionV relativeFrom="line">
                    <wp:posOffset>-1270</wp:posOffset>
                  </wp:positionV>
                  <wp:extent cx="971550" cy="1143000"/>
                  <wp:effectExtent l="19050" t="0" r="0" b="0"/>
                  <wp:wrapSquare wrapText="bothSides"/>
                  <wp:docPr id="4"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ine 1"/>
                          <pic:cNvPicPr>
                            <a:picLocks noChangeAspect="1" noChangeArrowheads="1"/>
                          </pic:cNvPicPr>
                        </pic:nvPicPr>
                        <pic:blipFill>
                          <a:blip r:embed="rId6" cstate="print"/>
                          <a:srcRect/>
                          <a:stretch>
                            <a:fillRect/>
                          </a:stretch>
                        </pic:blipFill>
                        <pic:spPr>
                          <a:xfrm>
                            <a:off x="0" y="0"/>
                            <a:ext cx="971550" cy="1143000"/>
                          </a:xfrm>
                          <a:prstGeom prst="rect">
                            <a:avLst/>
                          </a:prstGeom>
                          <a:solidFill>
                            <a:srgbClr val="FFFFFF"/>
                          </a:solidFill>
                          <a:ln w="9525">
                            <a:noFill/>
                            <a:miter lim="800000"/>
                            <a:headEnd/>
                            <a:tailEnd/>
                          </a:ln>
                        </pic:spPr>
                      </pic:pic>
                    </a:graphicData>
                  </a:graphic>
                </wp:anchor>
              </w:drawing>
            </w:r>
          </w:p>
        </w:tc>
        <w:tc>
          <w:tcPr>
            <w:tcW w:w="4468" w:type="dxa"/>
          </w:tcPr>
          <w:p w14:paraId="7FD48436">
            <w:pPr>
              <w:shd w:val="clear" w:color="auto" w:fill="FFFFFF"/>
              <w:ind w:right="-95"/>
              <w:jc w:val="center"/>
              <w:rPr>
                <w:b/>
                <w:caps/>
                <w:sz w:val="24"/>
                <w:szCs w:val="24"/>
              </w:rPr>
            </w:pPr>
            <w:r>
              <w:rPr>
                <w:b/>
                <w:caps/>
                <w:sz w:val="24"/>
                <w:szCs w:val="24"/>
              </w:rPr>
              <w:t>Республика Молдова</w:t>
            </w:r>
          </w:p>
          <w:p w14:paraId="489D4F53">
            <w:pPr>
              <w:shd w:val="clear" w:color="auto" w:fill="FFFFFF"/>
              <w:ind w:right="-95"/>
              <w:jc w:val="center"/>
              <w:rPr>
                <w:b/>
                <w:caps/>
                <w:sz w:val="24"/>
                <w:szCs w:val="24"/>
              </w:rPr>
            </w:pPr>
            <w:r>
              <w:rPr>
                <w:b/>
                <w:caps/>
                <w:sz w:val="24"/>
                <w:szCs w:val="24"/>
              </w:rPr>
              <w:t>РАЙОн Сынжерей</w:t>
            </w:r>
          </w:p>
          <w:p w14:paraId="4F3B6510">
            <w:pPr>
              <w:shd w:val="clear" w:color="auto" w:fill="FFFFFF"/>
              <w:tabs>
                <w:tab w:val="left" w:pos="0"/>
              </w:tabs>
              <w:ind w:right="-95"/>
              <w:jc w:val="center"/>
              <w:rPr>
                <w:b/>
                <w:caps/>
                <w:sz w:val="24"/>
                <w:szCs w:val="24"/>
              </w:rPr>
            </w:pPr>
            <w:r>
              <w:rPr>
                <w:b/>
                <w:caps/>
                <w:sz w:val="24"/>
                <w:szCs w:val="24"/>
              </w:rPr>
              <w:t>С. григорэука</w:t>
            </w:r>
          </w:p>
          <w:p w14:paraId="4A35A7F9">
            <w:pPr>
              <w:shd w:val="clear" w:color="auto" w:fill="FFFFFF"/>
              <w:tabs>
                <w:tab w:val="left" w:pos="0"/>
                <w:tab w:val="left" w:pos="915"/>
                <w:tab w:val="center" w:pos="2075"/>
              </w:tabs>
              <w:ind w:right="-95"/>
              <w:jc w:val="center"/>
              <w:rPr>
                <w:b/>
                <w:caps/>
                <w:sz w:val="24"/>
                <w:szCs w:val="24"/>
                <w:lang w:val="zh-CN"/>
              </w:rPr>
            </w:pPr>
            <w:r>
              <w:rPr>
                <w:b/>
                <w:caps/>
                <w:sz w:val="24"/>
                <w:szCs w:val="24"/>
              </w:rPr>
              <w:t>Местный Совет</w:t>
            </w:r>
            <w:r>
              <w:rPr>
                <w:b/>
                <w:caps/>
                <w:sz w:val="24"/>
                <w:szCs w:val="24"/>
                <w:lang w:val="zh-CN"/>
              </w:rPr>
              <w:t>,</w:t>
            </w:r>
          </w:p>
          <w:p w14:paraId="70AFB791">
            <w:pPr>
              <w:shd w:val="clear" w:color="auto" w:fill="FFFFFF"/>
              <w:tabs>
                <w:tab w:val="left" w:pos="0"/>
              </w:tabs>
              <w:ind w:right="-95"/>
              <w:jc w:val="center"/>
              <w:rPr>
                <w:b/>
                <w:caps/>
                <w:sz w:val="24"/>
                <w:szCs w:val="24"/>
              </w:rPr>
            </w:pPr>
            <w:r>
              <w:rPr>
                <w:b/>
                <w:caps/>
                <w:sz w:val="24"/>
                <w:szCs w:val="24"/>
              </w:rPr>
              <w:t>примэрия комМУНЫ</w:t>
            </w:r>
          </w:p>
          <w:p w14:paraId="2BDDA72C">
            <w:pPr>
              <w:shd w:val="clear" w:color="auto" w:fill="FFFFFF"/>
              <w:tabs>
                <w:tab w:val="left" w:pos="0"/>
              </w:tabs>
              <w:ind w:right="-95"/>
              <w:jc w:val="center"/>
              <w:rPr>
                <w:b/>
                <w:caps/>
                <w:sz w:val="24"/>
                <w:szCs w:val="24"/>
              </w:rPr>
            </w:pPr>
            <w:r>
              <w:rPr>
                <w:b/>
                <w:caps/>
                <w:sz w:val="24"/>
                <w:szCs w:val="24"/>
              </w:rPr>
              <w:t>григорэука</w:t>
            </w:r>
          </w:p>
          <w:p w14:paraId="16A9DD4D">
            <w:pPr>
              <w:shd w:val="clear" w:color="auto" w:fill="FFFFFF"/>
              <w:jc w:val="center"/>
              <w:rPr>
                <w:b/>
                <w:caps/>
                <w:sz w:val="24"/>
                <w:szCs w:val="24"/>
                <w:lang w:val="zh-CN"/>
              </w:rPr>
            </w:pPr>
            <w:r>
              <w:rPr>
                <w:b/>
                <w:caps/>
                <w:sz w:val="24"/>
                <w:szCs w:val="24"/>
                <w:lang w:val="zh-CN"/>
              </w:rPr>
              <w:t>md-6225</w:t>
            </w:r>
          </w:p>
          <w:p w14:paraId="35AC0EF2">
            <w:pPr>
              <w:shd w:val="clear" w:color="auto" w:fill="FFFFFF"/>
              <w:jc w:val="center"/>
              <w:rPr>
                <w:b/>
                <w:caps/>
                <w:sz w:val="24"/>
                <w:szCs w:val="24"/>
                <w:lang w:val="zh-CN"/>
              </w:rPr>
            </w:pPr>
            <w:r>
              <w:rPr>
                <w:b/>
                <w:sz w:val="24"/>
                <w:szCs w:val="24"/>
              </w:rPr>
              <w:t>тел</w:t>
            </w:r>
            <w:r>
              <w:rPr>
                <w:b/>
                <w:sz w:val="24"/>
                <w:szCs w:val="24"/>
                <w:lang w:val="zh-CN"/>
              </w:rPr>
              <w:t>/</w:t>
            </w:r>
            <w:r>
              <w:rPr>
                <w:b/>
                <w:sz w:val="24"/>
                <w:szCs w:val="24"/>
              </w:rPr>
              <w:t>факс</w:t>
            </w:r>
            <w:r>
              <w:rPr>
                <w:b/>
                <w:sz w:val="24"/>
                <w:szCs w:val="24"/>
                <w:lang w:val="zh-CN"/>
              </w:rPr>
              <w:t xml:space="preserve"> </w:t>
            </w:r>
            <w:r>
              <w:rPr>
                <w:b/>
                <w:caps/>
                <w:sz w:val="24"/>
                <w:szCs w:val="24"/>
                <w:lang w:val="zh-CN"/>
              </w:rPr>
              <w:t>0-262-51-6-80</w:t>
            </w:r>
          </w:p>
          <w:p w14:paraId="75245AD5">
            <w:pPr>
              <w:shd w:val="clear" w:color="auto" w:fill="FFFFFF"/>
              <w:ind w:right="-144"/>
              <w:jc w:val="center"/>
              <w:rPr>
                <w:b/>
                <w:sz w:val="24"/>
                <w:szCs w:val="24"/>
                <w:lang w:val="zh-CN"/>
              </w:rPr>
            </w:pPr>
            <w:r>
              <w:fldChar w:fldCharType="begin"/>
            </w:r>
            <w:r>
              <w:instrText xml:space="preserve"> HYPERLINK "mailto:grigoraucaprimaria@gmail.com" </w:instrText>
            </w:r>
            <w:r>
              <w:fldChar w:fldCharType="separate"/>
            </w:r>
            <w:r>
              <w:rPr>
                <w:rStyle w:val="5"/>
                <w:b/>
                <w:sz w:val="24"/>
                <w:szCs w:val="24"/>
                <w:lang w:val="zh-CN"/>
              </w:rPr>
              <w:t>grigoraucaprimaria@gmail.com</w:t>
            </w:r>
            <w:r>
              <w:rPr>
                <w:rStyle w:val="5"/>
                <w:b/>
                <w:sz w:val="24"/>
                <w:szCs w:val="24"/>
                <w:lang w:val="zh-CN"/>
              </w:rPr>
              <w:fldChar w:fldCharType="end"/>
            </w:r>
          </w:p>
          <w:p w14:paraId="3471FAB0">
            <w:pPr>
              <w:shd w:val="clear" w:color="auto" w:fill="FFFFFF"/>
              <w:ind w:right="-144"/>
              <w:jc w:val="center"/>
              <w:rPr>
                <w:b/>
                <w:sz w:val="24"/>
                <w:szCs w:val="24"/>
                <w:lang w:val="zh-CN"/>
              </w:rPr>
            </w:pPr>
            <w:r>
              <w:fldChar w:fldCharType="begin"/>
            </w:r>
            <w:r>
              <w:instrText xml:space="preserve"> HYPERLINK "mailto:primaria.grigorauca@apl.gov.md" </w:instrText>
            </w:r>
            <w:r>
              <w:fldChar w:fldCharType="separate"/>
            </w:r>
            <w:r>
              <w:rPr>
                <w:rStyle w:val="5"/>
                <w:b/>
                <w:sz w:val="24"/>
                <w:szCs w:val="24"/>
                <w:lang w:val="zh-CN"/>
              </w:rPr>
              <w:t>primaria.grigorauca@apl.gov.md</w:t>
            </w:r>
            <w:r>
              <w:rPr>
                <w:rStyle w:val="5"/>
                <w:b/>
                <w:sz w:val="24"/>
                <w:szCs w:val="24"/>
                <w:lang w:val="zh-CN"/>
              </w:rPr>
              <w:fldChar w:fldCharType="end"/>
            </w:r>
          </w:p>
          <w:p w14:paraId="120EFA49">
            <w:pPr>
              <w:shd w:val="clear" w:color="auto" w:fill="FFFFFF"/>
              <w:ind w:right="-144"/>
              <w:jc w:val="center"/>
              <w:rPr>
                <w:b/>
                <w:sz w:val="24"/>
                <w:szCs w:val="24"/>
                <w:lang w:val="zh-CN"/>
              </w:rPr>
            </w:pPr>
          </w:p>
          <w:p w14:paraId="39C26F42">
            <w:pPr>
              <w:pStyle w:val="17"/>
              <w:jc w:val="center"/>
              <w:rPr>
                <w:b/>
                <w:sz w:val="24"/>
                <w:szCs w:val="24"/>
                <w:lang w:val="ro-RO"/>
              </w:rPr>
            </w:pPr>
          </w:p>
          <w:p w14:paraId="32653244">
            <w:pPr>
              <w:pStyle w:val="17"/>
              <w:jc w:val="center"/>
              <w:rPr>
                <w:b/>
                <w:sz w:val="24"/>
                <w:szCs w:val="24"/>
                <w:lang w:val="ro-RO"/>
              </w:rPr>
            </w:pPr>
          </w:p>
        </w:tc>
      </w:tr>
    </w:tbl>
    <w:p w14:paraId="22445807">
      <w:pPr>
        <w:rPr>
          <w:rFonts w:eastAsia="Calibri"/>
          <w:b/>
          <w:sz w:val="28"/>
          <w:szCs w:val="28"/>
          <w:lang w:val="en-US"/>
        </w:rPr>
      </w:pPr>
      <w:r>
        <w:rPr>
          <w:rFonts w:eastAsia="Calibri"/>
          <w:b/>
          <w:sz w:val="28"/>
          <w:szCs w:val="28"/>
        </w:rPr>
        <w:t xml:space="preserve">                                                </w:t>
      </w:r>
      <w:r>
        <w:rPr>
          <w:rFonts w:eastAsia="Calibri"/>
          <w:b/>
          <w:sz w:val="28"/>
          <w:szCs w:val="28"/>
          <w:lang w:val="en-US"/>
        </w:rPr>
        <w:t xml:space="preserve">D E C I Z I E Nr. 01/14                            </w:t>
      </w:r>
    </w:p>
    <w:p w14:paraId="211DAF2D">
      <w:pPr>
        <w:jc w:val="center"/>
        <w:rPr>
          <w:rFonts w:eastAsia="Calibri"/>
          <w:b/>
          <w:sz w:val="28"/>
          <w:szCs w:val="28"/>
          <w:lang w:val="en-US"/>
        </w:rPr>
      </w:pPr>
      <w:r>
        <w:rPr>
          <w:rFonts w:eastAsia="Calibri"/>
          <w:b/>
          <w:sz w:val="28"/>
          <w:szCs w:val="28"/>
          <w:lang w:val="en-US"/>
        </w:rPr>
        <w:t>din  25 martie 2026</w:t>
      </w:r>
    </w:p>
    <w:p w14:paraId="68DAECAA">
      <w:pPr>
        <w:ind w:right="355"/>
        <w:jc w:val="center"/>
        <w:rPr>
          <w:rFonts w:eastAsia="Calibri"/>
          <w:b/>
          <w:sz w:val="28"/>
          <w:szCs w:val="28"/>
          <w:lang w:val="en-US"/>
        </w:rPr>
      </w:pPr>
      <w:r>
        <w:rPr>
          <w:rFonts w:eastAsia="Calibri"/>
          <w:b/>
          <w:sz w:val="28"/>
          <w:szCs w:val="28"/>
          <w:lang w:val="en-US"/>
        </w:rPr>
        <w:t xml:space="preserve">      com. Grigorăuca r-nul Sîngerei</w:t>
      </w:r>
    </w:p>
    <w:p w14:paraId="14FB4297">
      <w:pPr>
        <w:ind w:right="355"/>
        <w:rPr>
          <w:b/>
          <w:sz w:val="32"/>
          <w:szCs w:val="32"/>
          <w:lang w:val="ro-RO"/>
        </w:rPr>
      </w:pPr>
    </w:p>
    <w:p w14:paraId="2FCB1F26">
      <w:pPr>
        <w:autoSpaceDE w:val="0"/>
        <w:autoSpaceDN w:val="0"/>
        <w:adjustRightInd w:val="0"/>
        <w:rPr>
          <w:rFonts w:ascii="TimesNewRomanPS-ItalicMT" w:hAnsi="TimesNewRomanPS-ItalicMT" w:cs="TimesNewRomanPS-ItalicMT"/>
          <w:b/>
          <w:iCs/>
          <w:sz w:val="28"/>
          <w:szCs w:val="28"/>
          <w:lang w:val="en-US"/>
        </w:rPr>
      </w:pPr>
      <w:r>
        <w:rPr>
          <w:rFonts w:ascii="TimesNewRomanPS-ItalicMT" w:hAnsi="TimesNewRomanPS-ItalicMT" w:cs="TimesNewRomanPS-ItalicMT"/>
          <w:b/>
          <w:iCs/>
          <w:sz w:val="28"/>
          <w:szCs w:val="28"/>
          <w:lang w:val="en-US"/>
        </w:rPr>
        <w:t>Cu privire la vînzarea-cumpărarea surplulsului de teren aferent construcţiei private.</w:t>
      </w:r>
    </w:p>
    <w:p w14:paraId="6127DA4F">
      <w:pPr>
        <w:autoSpaceDE w:val="0"/>
        <w:autoSpaceDN w:val="0"/>
        <w:adjustRightInd w:val="0"/>
        <w:rPr>
          <w:rFonts w:ascii="TimesNewRomanPS-ItalicMT" w:hAnsi="TimesNewRomanPS-ItalicMT" w:cs="TimesNewRomanPS-ItalicMT"/>
          <w:b/>
          <w:iCs/>
          <w:sz w:val="28"/>
          <w:szCs w:val="28"/>
          <w:lang w:val="en-US"/>
        </w:rPr>
      </w:pPr>
    </w:p>
    <w:p w14:paraId="5E8282F9">
      <w:pPr>
        <w:ind w:right="-5" w:firstLine="1080"/>
        <w:jc w:val="both"/>
        <w:rPr>
          <w:sz w:val="28"/>
          <w:szCs w:val="28"/>
          <w:lang w:val="ro-RO"/>
        </w:rPr>
      </w:pPr>
      <w:r>
        <w:rPr>
          <w:sz w:val="28"/>
          <w:szCs w:val="28"/>
          <w:lang w:val="ro-RO"/>
        </w:rPr>
        <w:t xml:space="preserve">Avînd în vedere cererea din 12.02.2026 privind reexaminarea deciziei privind vînzarea-cumpărare surplusului terenului, care nu poate fi format ca sinestătător, cu suprafaţa de 0,0698 ha, situtuat  peste împrejurul  terenului nr.7429308.161,  chît şi a faptului că legislaţia în vigoare prevede faptul că, </w:t>
      </w:r>
      <w:r>
        <w:rPr>
          <w:sz w:val="28"/>
          <w:szCs w:val="28"/>
          <w:shd w:val="clear" w:color="auto" w:fill="FFFFFF"/>
          <w:lang w:val="en-US"/>
        </w:rPr>
        <w:t xml:space="preserve">vânzarea-cumpărarea terenurilor aferente construcțiilor nefinalizate, se efectuează la un preț egal cu cel puțin valoarea de piață a terenului determinată de un evaluator în conformitate cu Legea nr. 989/2002 cu privire la activitatea de evaluare, dar nu mai mic decât prețul   normativ calculat în conformitate cu prezenta lege, dar în cazul în care există un singur deţinător de teren adiacent, vînzarea-cumpărarea terenului care nu poate fi format ca bun imobil de sine stătător </w:t>
      </w:r>
      <w:r>
        <w:rPr>
          <w:sz w:val="28"/>
          <w:szCs w:val="28"/>
          <w:u w:val="single"/>
          <w:shd w:val="clear" w:color="auto" w:fill="FFFFFF"/>
          <w:lang w:val="en-US"/>
        </w:rPr>
        <w:t>se efectuează la preţul normativ al pămîntului</w:t>
      </w:r>
      <w:r>
        <w:rPr>
          <w:sz w:val="28"/>
          <w:szCs w:val="28"/>
          <w:lang w:val="ro-RO"/>
        </w:rPr>
        <w:t>, în conformitate cu art.10 din Codul Funciar, art.14 alin.(2) lit.(d) al Legii privind administraţia publică locală nr.436/2006, Legii cadastrului bunurilor imobile nr.1543/1998, art.9 şi art.54 al Legii privind administrarea şi deetatizarea proprietăţii publice nr.121/2007, art. 4  p.(9) al Legii privind preţul normativ şi modul de vînzare-cumpărare a pămîntului nr.1308/1997</w:t>
      </w:r>
      <w:r>
        <w:rPr>
          <w:sz w:val="28"/>
          <w:szCs w:val="28"/>
          <w:lang w:val="en-US"/>
        </w:rPr>
        <w:t>,</w:t>
      </w:r>
      <w:r>
        <w:rPr>
          <w:sz w:val="28"/>
          <w:szCs w:val="28"/>
          <w:lang w:val="ro-RO"/>
        </w:rPr>
        <w:t xml:space="preserve"> în temeiul raportului de evaluare nr.11164, luînd în consideraţie avizul comisiei de specialitate,</w:t>
      </w:r>
    </w:p>
    <w:p w14:paraId="69A4BB92">
      <w:pPr>
        <w:ind w:right="355"/>
        <w:jc w:val="both"/>
        <w:rPr>
          <w:b/>
          <w:sz w:val="28"/>
          <w:szCs w:val="28"/>
          <w:lang w:val="ro-RO"/>
        </w:rPr>
      </w:pPr>
      <w:r>
        <w:rPr>
          <w:b/>
          <w:sz w:val="28"/>
          <w:szCs w:val="28"/>
          <w:lang w:val="ro-RO"/>
        </w:rPr>
        <w:t xml:space="preserve">      Consiliul comunal,</w:t>
      </w:r>
    </w:p>
    <w:p w14:paraId="3CB6A5D2">
      <w:pPr>
        <w:ind w:right="355" w:firstLine="540"/>
        <w:jc w:val="center"/>
        <w:rPr>
          <w:rFonts w:hint="default"/>
          <w:b/>
          <w:sz w:val="28"/>
          <w:szCs w:val="28"/>
          <w:lang/>
        </w:rPr>
      </w:pPr>
      <w:r>
        <w:rPr>
          <w:rFonts w:hint="default"/>
          <w:b/>
          <w:sz w:val="28"/>
          <w:szCs w:val="28"/>
          <w:lang/>
        </w:rPr>
        <w:t xml:space="preserve"> </w:t>
      </w:r>
    </w:p>
    <w:p w14:paraId="480B3135">
      <w:pPr>
        <w:ind w:right="355" w:firstLine="540"/>
        <w:jc w:val="center"/>
        <w:rPr>
          <w:b/>
          <w:sz w:val="28"/>
          <w:szCs w:val="28"/>
          <w:lang w:val="ro-RO"/>
        </w:rPr>
      </w:pPr>
      <w:r>
        <w:rPr>
          <w:b/>
          <w:sz w:val="28"/>
          <w:szCs w:val="28"/>
          <w:lang w:val="ro-RO"/>
        </w:rPr>
        <w:t>D E C I D E :</w:t>
      </w:r>
    </w:p>
    <w:p w14:paraId="6593F337">
      <w:pPr>
        <w:autoSpaceDE w:val="0"/>
        <w:autoSpaceDN w:val="0"/>
        <w:adjustRightInd w:val="0"/>
        <w:rPr>
          <w:sz w:val="28"/>
          <w:szCs w:val="28"/>
          <w:lang w:val="ro-RO"/>
        </w:rPr>
      </w:pPr>
    </w:p>
    <w:p w14:paraId="53A2F053">
      <w:pPr>
        <w:numPr>
          <w:ilvl w:val="0"/>
          <w:numId w:val="1"/>
        </w:numPr>
        <w:autoSpaceDE w:val="0"/>
        <w:autoSpaceDN w:val="0"/>
        <w:adjustRightInd w:val="0"/>
        <w:rPr>
          <w:rFonts w:eastAsia="TimesNewRomanPSMT"/>
          <w:sz w:val="28"/>
          <w:szCs w:val="28"/>
          <w:lang w:val="ro-RO"/>
        </w:rPr>
      </w:pPr>
      <w:r>
        <w:rPr>
          <w:rFonts w:eastAsia="TimesNewRomanPSMT"/>
          <w:sz w:val="28"/>
          <w:szCs w:val="28"/>
          <w:lang w:val="ro-RO"/>
        </w:rPr>
        <w:t>Se vinde cet.Birsan Ivan suprafaţa de teren care nu poate fi formată ca bun imobil de sine stătător, ce constituie 0,0698 ha, la terenul nr.cadastral 7429308.161 cu suprafaţa de 0,8791 ha, amplasat în com.Grigorăuca raionul Sîngerei, la preţul normativ al pămăntului, achitarea preţului se efectuiază la o plată unică în termen de 30 zile.</w:t>
      </w:r>
    </w:p>
    <w:p w14:paraId="603A5E71">
      <w:pPr>
        <w:numPr>
          <w:ilvl w:val="0"/>
          <w:numId w:val="1"/>
        </w:numPr>
        <w:autoSpaceDE w:val="0"/>
        <w:autoSpaceDN w:val="0"/>
        <w:adjustRightInd w:val="0"/>
        <w:rPr>
          <w:rFonts w:eastAsia="TimesNewRomanPSMT"/>
          <w:sz w:val="28"/>
          <w:szCs w:val="28"/>
          <w:lang w:val="ro-RO"/>
        </w:rPr>
      </w:pPr>
      <w:r>
        <w:rPr>
          <w:rFonts w:eastAsia="TimesNewRomanPSMT"/>
          <w:sz w:val="28"/>
          <w:szCs w:val="28"/>
          <w:lang w:val="en-US"/>
        </w:rPr>
        <w:t>Se modifică planul cadastral a sectorului de teren cu nr.cadastral 7429308.161 modul de folosinţă pentru construcţii cu suprafaţa de 0,8093 ha, conform actului de constatare pe teren şi shemei prezentate, cu majorarea suprafeţei în 0,8791 ha, în scopul vînzării suprafeţei de teren care nu poate fi formată ca bun imobil de sine stătător</w:t>
      </w:r>
      <w:r>
        <w:rPr>
          <w:rFonts w:eastAsia="TimesNewRomanPSMT"/>
          <w:sz w:val="28"/>
          <w:szCs w:val="28"/>
          <w:lang w:val="ro-RO"/>
        </w:rPr>
        <w:t>.</w:t>
      </w:r>
    </w:p>
    <w:p w14:paraId="672481F6">
      <w:pPr>
        <w:numPr>
          <w:ilvl w:val="0"/>
          <w:numId w:val="1"/>
        </w:numPr>
        <w:autoSpaceDE w:val="0"/>
        <w:autoSpaceDN w:val="0"/>
        <w:adjustRightInd w:val="0"/>
        <w:rPr>
          <w:rFonts w:eastAsia="TimesNewRomanPSMT"/>
          <w:sz w:val="28"/>
          <w:szCs w:val="28"/>
          <w:lang w:val="ro-RO"/>
        </w:rPr>
      </w:pPr>
      <w:r>
        <w:rPr>
          <w:rFonts w:eastAsia="TimesNewRomanPSMT"/>
          <w:sz w:val="28"/>
          <w:szCs w:val="28"/>
          <w:lang w:val="ro-RO"/>
        </w:rPr>
        <w:t xml:space="preserve">Se aprobă planul geometric a bunului imobil nr.cadastral </w:t>
      </w:r>
      <w:r>
        <w:rPr>
          <w:rFonts w:eastAsia="TimesNewRomanPSMT"/>
          <w:sz w:val="28"/>
          <w:szCs w:val="28"/>
          <w:lang w:val="en-US"/>
        </w:rPr>
        <w:t>7429308.161 cu suprafaţa de 0,8791 ha, amplasat în com.Grigorăuca raionul Sîngerei.</w:t>
      </w:r>
    </w:p>
    <w:p w14:paraId="029F0450">
      <w:pPr>
        <w:numPr>
          <w:ilvl w:val="0"/>
          <w:numId w:val="1"/>
        </w:numPr>
        <w:autoSpaceDE w:val="0"/>
        <w:autoSpaceDN w:val="0"/>
        <w:adjustRightInd w:val="0"/>
        <w:ind w:right="-5"/>
        <w:jc w:val="both"/>
        <w:rPr>
          <w:b/>
          <w:sz w:val="28"/>
          <w:szCs w:val="28"/>
          <w:lang w:val="ro-RO"/>
        </w:rPr>
      </w:pPr>
      <w:r>
        <w:rPr>
          <w:sz w:val="28"/>
          <w:szCs w:val="28"/>
          <w:lang w:val="ro-RO"/>
        </w:rPr>
        <w:t>Controlul asupra realizării prezentei decizii se pune în sarcina Comisiei consultative pentru buget şi finanţe.</w:t>
      </w:r>
    </w:p>
    <w:p w14:paraId="3799330A">
      <w:pPr>
        <w:pStyle w:val="12"/>
        <w:numPr>
          <w:ilvl w:val="0"/>
          <w:numId w:val="1"/>
        </w:numPr>
        <w:rPr>
          <w:sz w:val="28"/>
          <w:szCs w:val="28"/>
          <w:lang w:val="en-US"/>
        </w:rPr>
      </w:pPr>
      <w:r>
        <w:rPr>
          <w:sz w:val="28"/>
          <w:szCs w:val="28"/>
          <w:lang w:val="en-US"/>
        </w:rPr>
        <w:t>Prezenta decizie  se aduce la cunoştinţa persoanelor vizate cu posibilitatea contestării în instanţă de contencios administrativ, judecătoria Bălţi cu sediul str. Hotinului 43, în termen de 30 zile.</w:t>
      </w:r>
    </w:p>
    <w:p w14:paraId="3BBE68CE">
      <w:pPr>
        <w:pStyle w:val="12"/>
        <w:ind w:left="420"/>
        <w:rPr>
          <w:sz w:val="28"/>
          <w:szCs w:val="28"/>
          <w:lang w:val="en-US"/>
        </w:rPr>
      </w:pPr>
    </w:p>
    <w:p w14:paraId="27E2897E">
      <w:pPr>
        <w:autoSpaceDE w:val="0"/>
        <w:autoSpaceDN w:val="0"/>
        <w:adjustRightInd w:val="0"/>
        <w:ind w:left="420" w:right="-5"/>
        <w:jc w:val="both"/>
        <w:rPr>
          <w:b/>
          <w:sz w:val="28"/>
          <w:szCs w:val="28"/>
          <w:lang w:val="ro-RO"/>
        </w:rPr>
      </w:pPr>
    </w:p>
    <w:p w14:paraId="6CE9BA97">
      <w:pPr>
        <w:rPr>
          <w:b/>
          <w:sz w:val="28"/>
          <w:szCs w:val="28"/>
          <w:lang w:val="en-US"/>
        </w:rPr>
      </w:pPr>
      <w:bookmarkStart w:id="0" w:name="_GoBack"/>
      <w:bookmarkEnd w:id="0"/>
      <w:r>
        <w:rPr>
          <w:rFonts w:eastAsia="Calibri"/>
          <w:b/>
          <w:sz w:val="28"/>
          <w:szCs w:val="28"/>
          <w:lang w:val="en-US"/>
        </w:rPr>
        <w:t xml:space="preserve"> </w:t>
      </w:r>
      <w:r>
        <w:rPr>
          <w:b/>
          <w:sz w:val="28"/>
          <w:szCs w:val="28"/>
          <w:lang w:val="en-US"/>
        </w:rPr>
        <w:t xml:space="preserve">Președintele  ședinței                                                                    </w:t>
      </w:r>
    </w:p>
    <w:p w14:paraId="5B1563F0">
      <w:pPr>
        <w:rPr>
          <w:b/>
          <w:sz w:val="28"/>
          <w:szCs w:val="28"/>
          <w:lang w:val="en-US"/>
        </w:rPr>
      </w:pPr>
    </w:p>
    <w:p w14:paraId="787103F5">
      <w:pPr>
        <w:rPr>
          <w:b/>
          <w:sz w:val="28"/>
          <w:szCs w:val="28"/>
          <w:lang w:val="ro-RO"/>
        </w:rPr>
      </w:pPr>
    </w:p>
    <w:p w14:paraId="4E3422E3">
      <w:pPr>
        <w:rPr>
          <w:b/>
          <w:sz w:val="28"/>
          <w:szCs w:val="28"/>
          <w:lang w:val="en-US"/>
        </w:rPr>
      </w:pPr>
    </w:p>
    <w:p w14:paraId="3939A941">
      <w:pPr>
        <w:rPr>
          <w:b/>
          <w:sz w:val="28"/>
          <w:szCs w:val="28"/>
          <w:lang w:val="en-US"/>
        </w:rPr>
      </w:pPr>
      <w:r>
        <w:rPr>
          <w:b/>
          <w:sz w:val="28"/>
          <w:szCs w:val="28"/>
          <w:lang w:val="en-US"/>
        </w:rPr>
        <w:t>Secretarul  consiliului                                                                   Teodor   Donos</w:t>
      </w:r>
    </w:p>
    <w:p w14:paraId="34143222">
      <w:pPr>
        <w:contextualSpacing/>
        <w:rPr>
          <w:rFonts w:eastAsia="Calibri"/>
          <w:b/>
          <w:sz w:val="28"/>
          <w:szCs w:val="28"/>
          <w:lang w:val="en-US"/>
        </w:rPr>
      </w:pPr>
    </w:p>
    <w:sectPr>
      <w:pgSz w:w="11906" w:h="16838"/>
      <w:pgMar w:top="568" w:right="1133" w:bottom="851"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TimesNewRomanPS-ItalicMT">
    <w:altName w:val="Times New Roman"/>
    <w:panose1 w:val="00000000000000000000"/>
    <w:charset w:val="EE"/>
    <w:family w:val="auto"/>
    <w:pitch w:val="default"/>
    <w:sig w:usb0="00000000" w:usb1="00000000" w:usb2="00000000" w:usb3="00000000" w:csb0="00000002" w:csb1="00000000"/>
  </w:font>
  <w:font w:name="TimesNewRomanPSMT">
    <w:altName w:val="Times New Roman"/>
    <w:panose1 w:val="00000000000000000000"/>
    <w:charset w:val="80"/>
    <w:family w:val="auto"/>
    <w:pitch w:val="default"/>
    <w:sig w:usb0="00000000" w:usb1="0000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AC4BA0"/>
    <w:multiLevelType w:val="multilevel"/>
    <w:tmpl w:val="70AC4BA0"/>
    <w:lvl w:ilvl="0" w:tentative="0">
      <w:start w:val="1"/>
      <w:numFmt w:val="decimal"/>
      <w:lvlText w:val="%1."/>
      <w:lvlJc w:val="left"/>
      <w:pPr>
        <w:ind w:left="420" w:hanging="360"/>
      </w:pPr>
      <w:rPr>
        <w:rFonts w:hint="default" w:eastAsia="Times New Roman"/>
      </w:rPr>
    </w:lvl>
    <w:lvl w:ilvl="1" w:tentative="0">
      <w:start w:val="1"/>
      <w:numFmt w:val="lowerLetter"/>
      <w:lvlText w:val="%2."/>
      <w:lvlJc w:val="left"/>
      <w:pPr>
        <w:ind w:left="1140" w:hanging="360"/>
      </w:pPr>
    </w:lvl>
    <w:lvl w:ilvl="2" w:tentative="0">
      <w:start w:val="1"/>
      <w:numFmt w:val="lowerRoman"/>
      <w:lvlText w:val="%3."/>
      <w:lvlJc w:val="right"/>
      <w:pPr>
        <w:ind w:left="1860" w:hanging="180"/>
      </w:pPr>
    </w:lvl>
    <w:lvl w:ilvl="3" w:tentative="0">
      <w:start w:val="1"/>
      <w:numFmt w:val="decimal"/>
      <w:lvlText w:val="%4."/>
      <w:lvlJc w:val="left"/>
      <w:pPr>
        <w:ind w:left="2580" w:hanging="360"/>
      </w:pPr>
    </w:lvl>
    <w:lvl w:ilvl="4" w:tentative="0">
      <w:start w:val="1"/>
      <w:numFmt w:val="lowerLetter"/>
      <w:lvlText w:val="%5."/>
      <w:lvlJc w:val="left"/>
      <w:pPr>
        <w:ind w:left="3300" w:hanging="360"/>
      </w:pPr>
    </w:lvl>
    <w:lvl w:ilvl="5" w:tentative="0">
      <w:start w:val="1"/>
      <w:numFmt w:val="lowerRoman"/>
      <w:lvlText w:val="%6."/>
      <w:lvlJc w:val="right"/>
      <w:pPr>
        <w:ind w:left="4020" w:hanging="180"/>
      </w:pPr>
    </w:lvl>
    <w:lvl w:ilvl="6" w:tentative="0">
      <w:start w:val="1"/>
      <w:numFmt w:val="decimal"/>
      <w:lvlText w:val="%7."/>
      <w:lvlJc w:val="left"/>
      <w:pPr>
        <w:ind w:left="4740" w:hanging="360"/>
      </w:pPr>
    </w:lvl>
    <w:lvl w:ilvl="7" w:tentative="0">
      <w:start w:val="1"/>
      <w:numFmt w:val="lowerLetter"/>
      <w:lvlText w:val="%8."/>
      <w:lvlJc w:val="left"/>
      <w:pPr>
        <w:ind w:left="5460" w:hanging="360"/>
      </w:pPr>
    </w:lvl>
    <w:lvl w:ilvl="8" w:tentative="0">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9E9"/>
    <w:rsid w:val="00015848"/>
    <w:rsid w:val="0002220E"/>
    <w:rsid w:val="00033273"/>
    <w:rsid w:val="00037515"/>
    <w:rsid w:val="0005295F"/>
    <w:rsid w:val="00097228"/>
    <w:rsid w:val="000B382F"/>
    <w:rsid w:val="000D1B31"/>
    <w:rsid w:val="000F2B20"/>
    <w:rsid w:val="00117B39"/>
    <w:rsid w:val="0014678F"/>
    <w:rsid w:val="001816AC"/>
    <w:rsid w:val="001A4F18"/>
    <w:rsid w:val="001B49AC"/>
    <w:rsid w:val="001D53FF"/>
    <w:rsid w:val="001D5BD9"/>
    <w:rsid w:val="001E49B8"/>
    <w:rsid w:val="001E4A5A"/>
    <w:rsid w:val="001E4DBB"/>
    <w:rsid w:val="001F2EE5"/>
    <w:rsid w:val="00203CEA"/>
    <w:rsid w:val="00212196"/>
    <w:rsid w:val="002167DF"/>
    <w:rsid w:val="00221595"/>
    <w:rsid w:val="00223283"/>
    <w:rsid w:val="00226C72"/>
    <w:rsid w:val="00235954"/>
    <w:rsid w:val="00237AF9"/>
    <w:rsid w:val="002462B8"/>
    <w:rsid w:val="002472D2"/>
    <w:rsid w:val="002542F7"/>
    <w:rsid w:val="002639E9"/>
    <w:rsid w:val="00266B82"/>
    <w:rsid w:val="00281D9B"/>
    <w:rsid w:val="00286EB5"/>
    <w:rsid w:val="002937A6"/>
    <w:rsid w:val="002A7AB9"/>
    <w:rsid w:val="002A7D97"/>
    <w:rsid w:val="002C5D91"/>
    <w:rsid w:val="002E5216"/>
    <w:rsid w:val="002F3078"/>
    <w:rsid w:val="00313F06"/>
    <w:rsid w:val="00317587"/>
    <w:rsid w:val="0032627F"/>
    <w:rsid w:val="00333BDD"/>
    <w:rsid w:val="00345518"/>
    <w:rsid w:val="00345A33"/>
    <w:rsid w:val="00345F00"/>
    <w:rsid w:val="00346F6B"/>
    <w:rsid w:val="00360EB6"/>
    <w:rsid w:val="00361028"/>
    <w:rsid w:val="00364D03"/>
    <w:rsid w:val="003706DE"/>
    <w:rsid w:val="003811D6"/>
    <w:rsid w:val="00397BB5"/>
    <w:rsid w:val="00397C09"/>
    <w:rsid w:val="003A12E9"/>
    <w:rsid w:val="003A52DB"/>
    <w:rsid w:val="003A5C1D"/>
    <w:rsid w:val="003B2348"/>
    <w:rsid w:val="003B3930"/>
    <w:rsid w:val="003D06AD"/>
    <w:rsid w:val="003E0DC2"/>
    <w:rsid w:val="003E50EA"/>
    <w:rsid w:val="003F6108"/>
    <w:rsid w:val="0040262C"/>
    <w:rsid w:val="00405184"/>
    <w:rsid w:val="00445B72"/>
    <w:rsid w:val="004510CA"/>
    <w:rsid w:val="0045368E"/>
    <w:rsid w:val="0047540F"/>
    <w:rsid w:val="00491E11"/>
    <w:rsid w:val="004A3253"/>
    <w:rsid w:val="004A4FCF"/>
    <w:rsid w:val="005007AB"/>
    <w:rsid w:val="0051477A"/>
    <w:rsid w:val="00515C17"/>
    <w:rsid w:val="00530DA6"/>
    <w:rsid w:val="00565B59"/>
    <w:rsid w:val="005679AF"/>
    <w:rsid w:val="00573D98"/>
    <w:rsid w:val="005B69DC"/>
    <w:rsid w:val="005C3532"/>
    <w:rsid w:val="005D32B0"/>
    <w:rsid w:val="005E0AB3"/>
    <w:rsid w:val="005E29F8"/>
    <w:rsid w:val="005F2DA1"/>
    <w:rsid w:val="00601D87"/>
    <w:rsid w:val="00612597"/>
    <w:rsid w:val="00616D63"/>
    <w:rsid w:val="00621780"/>
    <w:rsid w:val="00650CA2"/>
    <w:rsid w:val="006707DC"/>
    <w:rsid w:val="0069067C"/>
    <w:rsid w:val="006B1209"/>
    <w:rsid w:val="006C7C56"/>
    <w:rsid w:val="006F16A4"/>
    <w:rsid w:val="00712951"/>
    <w:rsid w:val="007154BB"/>
    <w:rsid w:val="00727C1D"/>
    <w:rsid w:val="007329B2"/>
    <w:rsid w:val="00734E58"/>
    <w:rsid w:val="00740B37"/>
    <w:rsid w:val="00753849"/>
    <w:rsid w:val="00756889"/>
    <w:rsid w:val="007718BE"/>
    <w:rsid w:val="007751AE"/>
    <w:rsid w:val="00780A54"/>
    <w:rsid w:val="00785FB6"/>
    <w:rsid w:val="00791503"/>
    <w:rsid w:val="007A032C"/>
    <w:rsid w:val="007B20FC"/>
    <w:rsid w:val="007B35BE"/>
    <w:rsid w:val="007B3A8D"/>
    <w:rsid w:val="0080200F"/>
    <w:rsid w:val="008077DA"/>
    <w:rsid w:val="008141D3"/>
    <w:rsid w:val="008144AB"/>
    <w:rsid w:val="00826C5F"/>
    <w:rsid w:val="00880D1F"/>
    <w:rsid w:val="00886A88"/>
    <w:rsid w:val="008D7C9A"/>
    <w:rsid w:val="00911876"/>
    <w:rsid w:val="00920B25"/>
    <w:rsid w:val="00922084"/>
    <w:rsid w:val="00925445"/>
    <w:rsid w:val="00937CB0"/>
    <w:rsid w:val="009641D9"/>
    <w:rsid w:val="00976127"/>
    <w:rsid w:val="00985A1F"/>
    <w:rsid w:val="00987E48"/>
    <w:rsid w:val="009C0FB2"/>
    <w:rsid w:val="009D4966"/>
    <w:rsid w:val="009D658E"/>
    <w:rsid w:val="009E5BE4"/>
    <w:rsid w:val="00A026A3"/>
    <w:rsid w:val="00A073C7"/>
    <w:rsid w:val="00A1170D"/>
    <w:rsid w:val="00A11FF3"/>
    <w:rsid w:val="00A37A03"/>
    <w:rsid w:val="00A40107"/>
    <w:rsid w:val="00A47199"/>
    <w:rsid w:val="00A47B4F"/>
    <w:rsid w:val="00A633DD"/>
    <w:rsid w:val="00A67EAF"/>
    <w:rsid w:val="00A67FB6"/>
    <w:rsid w:val="00A73D84"/>
    <w:rsid w:val="00A945FA"/>
    <w:rsid w:val="00A949E9"/>
    <w:rsid w:val="00AC2413"/>
    <w:rsid w:val="00B03C80"/>
    <w:rsid w:val="00B1499B"/>
    <w:rsid w:val="00B16248"/>
    <w:rsid w:val="00B45D19"/>
    <w:rsid w:val="00B475B7"/>
    <w:rsid w:val="00B50F0C"/>
    <w:rsid w:val="00B56520"/>
    <w:rsid w:val="00B57BB0"/>
    <w:rsid w:val="00B64B1D"/>
    <w:rsid w:val="00B92870"/>
    <w:rsid w:val="00B93D0A"/>
    <w:rsid w:val="00B94C4E"/>
    <w:rsid w:val="00BA43AF"/>
    <w:rsid w:val="00BA5A47"/>
    <w:rsid w:val="00BB55DE"/>
    <w:rsid w:val="00BB6DC0"/>
    <w:rsid w:val="00BC2D8D"/>
    <w:rsid w:val="00BD15B3"/>
    <w:rsid w:val="00BE42A8"/>
    <w:rsid w:val="00C04D00"/>
    <w:rsid w:val="00C22BE9"/>
    <w:rsid w:val="00C254F7"/>
    <w:rsid w:val="00C26BB1"/>
    <w:rsid w:val="00C423A8"/>
    <w:rsid w:val="00C47A9E"/>
    <w:rsid w:val="00C50D0A"/>
    <w:rsid w:val="00C60BAF"/>
    <w:rsid w:val="00C626BA"/>
    <w:rsid w:val="00C627EA"/>
    <w:rsid w:val="00C86A0A"/>
    <w:rsid w:val="00C979DC"/>
    <w:rsid w:val="00CB4CEA"/>
    <w:rsid w:val="00CE665A"/>
    <w:rsid w:val="00CF36A8"/>
    <w:rsid w:val="00CF5829"/>
    <w:rsid w:val="00D01263"/>
    <w:rsid w:val="00D11BE2"/>
    <w:rsid w:val="00D86897"/>
    <w:rsid w:val="00DD3058"/>
    <w:rsid w:val="00DD4BA3"/>
    <w:rsid w:val="00E10FFA"/>
    <w:rsid w:val="00E278AA"/>
    <w:rsid w:val="00E304B2"/>
    <w:rsid w:val="00E6164C"/>
    <w:rsid w:val="00E63242"/>
    <w:rsid w:val="00E6746E"/>
    <w:rsid w:val="00E741ED"/>
    <w:rsid w:val="00E7765A"/>
    <w:rsid w:val="00E836D7"/>
    <w:rsid w:val="00E87B93"/>
    <w:rsid w:val="00EA2061"/>
    <w:rsid w:val="00EC513B"/>
    <w:rsid w:val="00EC718B"/>
    <w:rsid w:val="00EC7FA4"/>
    <w:rsid w:val="00ED0092"/>
    <w:rsid w:val="00EF6C59"/>
    <w:rsid w:val="00F040FD"/>
    <w:rsid w:val="00F41479"/>
    <w:rsid w:val="00F624D1"/>
    <w:rsid w:val="00F65882"/>
    <w:rsid w:val="00F92CD7"/>
    <w:rsid w:val="00F97F49"/>
    <w:rsid w:val="00FA01C8"/>
    <w:rsid w:val="00FA4E2C"/>
    <w:rsid w:val="00FA7ED9"/>
    <w:rsid w:val="00FC13EC"/>
    <w:rsid w:val="00FE6F2D"/>
    <w:rsid w:val="28FA69D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uiPriority w:val="0"/>
    <w:pPr>
      <w:spacing w:after="0" w:line="240" w:lineRule="auto"/>
    </w:pPr>
    <w:rPr>
      <w:rFonts w:ascii="Times New Roman" w:hAnsi="Times New Roman" w:eastAsia="Times New Roman" w:cs="Times New Roman"/>
      <w:sz w:val="20"/>
      <w:szCs w:val="20"/>
      <w:lang w:val="ru-RU" w:eastAsia="ru-RU"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Emphasis"/>
    <w:qFormat/>
    <w:uiPriority w:val="0"/>
    <w:rPr>
      <w:i/>
      <w:iCs/>
    </w:rPr>
  </w:style>
  <w:style w:type="character" w:styleId="5">
    <w:name w:val="Hyperlink"/>
    <w:basedOn w:val="2"/>
    <w:unhideWhenUsed/>
    <w:uiPriority w:val="99"/>
    <w:rPr>
      <w:color w:val="0563C1" w:themeColor="hyperlink"/>
      <w:u w:val="single"/>
      <w14:textFill>
        <w14:solidFill>
          <w14:schemeClr w14:val="hlink"/>
        </w14:solidFill>
      </w14:textFill>
    </w:rPr>
  </w:style>
  <w:style w:type="character" w:styleId="6">
    <w:name w:val="Strong"/>
    <w:qFormat/>
    <w:uiPriority w:val="22"/>
    <w:rPr>
      <w:b/>
      <w:bCs/>
    </w:rPr>
  </w:style>
  <w:style w:type="paragraph" w:styleId="7">
    <w:name w:val="Balloon Text"/>
    <w:basedOn w:val="1"/>
    <w:link w:val="18"/>
    <w:semiHidden/>
    <w:unhideWhenUsed/>
    <w:qFormat/>
    <w:uiPriority w:val="99"/>
    <w:rPr>
      <w:rFonts w:ascii="Segoe UI" w:hAnsi="Segoe UI" w:cs="Segoe UI"/>
      <w:sz w:val="18"/>
      <w:szCs w:val="18"/>
    </w:rPr>
  </w:style>
  <w:style w:type="paragraph" w:styleId="8">
    <w:name w:val="header"/>
    <w:basedOn w:val="1"/>
    <w:link w:val="15"/>
    <w:unhideWhenUsed/>
    <w:uiPriority w:val="99"/>
    <w:pPr>
      <w:tabs>
        <w:tab w:val="center" w:pos="4677"/>
        <w:tab w:val="right" w:pos="9355"/>
      </w:tabs>
    </w:pPr>
  </w:style>
  <w:style w:type="paragraph" w:styleId="9">
    <w:name w:val="footer"/>
    <w:basedOn w:val="1"/>
    <w:link w:val="16"/>
    <w:unhideWhenUsed/>
    <w:uiPriority w:val="99"/>
    <w:pPr>
      <w:tabs>
        <w:tab w:val="center" w:pos="4677"/>
        <w:tab w:val="right" w:pos="9355"/>
      </w:tabs>
    </w:pPr>
  </w:style>
  <w:style w:type="paragraph" w:styleId="10">
    <w:name w:val="Normal (Web)"/>
    <w:basedOn w:val="1"/>
    <w:unhideWhenUsed/>
    <w:uiPriority w:val="99"/>
    <w:pPr>
      <w:spacing w:before="100" w:beforeAutospacing="1" w:after="100" w:afterAutospacing="1"/>
    </w:pPr>
    <w:rPr>
      <w:sz w:val="24"/>
      <w:szCs w:val="24"/>
      <w:lang w:val="ro-RO" w:eastAsia="ro-RO"/>
    </w:rPr>
  </w:style>
  <w:style w:type="table" w:styleId="11">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34"/>
    <w:pPr>
      <w:ind w:left="720"/>
      <w:contextualSpacing/>
    </w:pPr>
  </w:style>
  <w:style w:type="paragraph" w:customStyle="1" w:styleId="13">
    <w:name w:val="Default"/>
    <w:uiPriority w:val="99"/>
    <w:pPr>
      <w:autoSpaceDE w:val="0"/>
      <w:autoSpaceDN w:val="0"/>
      <w:adjustRightInd w:val="0"/>
      <w:spacing w:after="0" w:line="240" w:lineRule="auto"/>
    </w:pPr>
    <w:rPr>
      <w:rFonts w:ascii="Times New Roman" w:hAnsi="Times New Roman" w:eastAsia="Times New Roman" w:cs="Times New Roman"/>
      <w:color w:val="000000"/>
      <w:sz w:val="24"/>
      <w:szCs w:val="24"/>
      <w:lang w:val="ro-RO" w:eastAsia="ro-RO" w:bidi="ar-SA"/>
    </w:rPr>
  </w:style>
  <w:style w:type="character" w:customStyle="1" w:styleId="14">
    <w:name w:val="Unresolved Mention"/>
    <w:basedOn w:val="2"/>
    <w:semiHidden/>
    <w:unhideWhenUsed/>
    <w:uiPriority w:val="99"/>
    <w:rPr>
      <w:color w:val="605E5C"/>
      <w:shd w:val="clear" w:color="auto" w:fill="E1DFDD"/>
    </w:rPr>
  </w:style>
  <w:style w:type="character" w:customStyle="1" w:styleId="15">
    <w:name w:val="Верхний колонтитул Знак"/>
    <w:basedOn w:val="2"/>
    <w:link w:val="8"/>
    <w:uiPriority w:val="99"/>
    <w:rPr>
      <w:rFonts w:ascii="Times New Roman" w:hAnsi="Times New Roman" w:eastAsia="Times New Roman" w:cs="Times New Roman"/>
      <w:sz w:val="20"/>
      <w:szCs w:val="20"/>
      <w:lang w:val="ru-RU" w:eastAsia="ru-RU"/>
    </w:rPr>
  </w:style>
  <w:style w:type="character" w:customStyle="1" w:styleId="16">
    <w:name w:val="Нижний колонтитул Знак"/>
    <w:basedOn w:val="2"/>
    <w:link w:val="9"/>
    <w:uiPriority w:val="99"/>
    <w:rPr>
      <w:rFonts w:ascii="Times New Roman" w:hAnsi="Times New Roman" w:eastAsia="Times New Roman" w:cs="Times New Roman"/>
      <w:sz w:val="20"/>
      <w:szCs w:val="20"/>
      <w:lang w:val="ru-RU" w:eastAsia="ru-RU"/>
    </w:rPr>
  </w:style>
  <w:style w:type="paragraph" w:customStyle="1" w:styleId="17">
    <w:name w:val="Стиль"/>
    <w:uiPriority w:val="99"/>
    <w:pPr>
      <w:spacing w:after="0" w:line="240" w:lineRule="auto"/>
    </w:pPr>
    <w:rPr>
      <w:rFonts w:ascii="Times New Roman" w:hAnsi="Times New Roman" w:eastAsia="Times New Roman" w:cs="Times New Roman"/>
      <w:sz w:val="20"/>
      <w:szCs w:val="20"/>
      <w:lang w:val="ru-RU" w:eastAsia="ru-RU" w:bidi="ar-SA"/>
    </w:rPr>
  </w:style>
  <w:style w:type="character" w:customStyle="1" w:styleId="18">
    <w:name w:val="Текст выноски Знак"/>
    <w:basedOn w:val="2"/>
    <w:link w:val="7"/>
    <w:semiHidden/>
    <w:qFormat/>
    <w:uiPriority w:val="99"/>
    <w:rPr>
      <w:rFonts w:ascii="Segoe UI" w:hAnsi="Segoe UI" w:eastAsia="Times New Roman" w:cs="Segoe UI"/>
      <w:sz w:val="18"/>
      <w:szCs w:val="18"/>
      <w:lang w:val="ru-RU" w:eastAsia="ru-RU"/>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CCBF66-A1D8-4005-851B-43A271AA0245}">
  <ds:schemaRefs/>
</ds:datastoreItem>
</file>

<file path=docProps/app.xml><?xml version="1.0" encoding="utf-8"?>
<Properties xmlns="http://schemas.openxmlformats.org/officeDocument/2006/extended-properties" xmlns:vt="http://schemas.openxmlformats.org/officeDocument/2006/docPropsVTypes">
  <Template>Normal.dotm</Template>
  <Company>SPecialiST RePack</Company>
  <Pages>2</Pages>
  <Words>528</Words>
  <Characters>3014</Characters>
  <Lines>25</Lines>
  <Paragraphs>7</Paragraphs>
  <TotalTime>13</TotalTime>
  <ScaleCrop>false</ScaleCrop>
  <LinksUpToDate>false</LinksUpToDate>
  <CharactersWithSpaces>3535</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2026-03-17T06:19:00Z</dcterms:created>
  <dc:creator>Sandu</dc:creator>
  <cp:lastModifiedBy>Win10</cp:lastModifiedBy>
  <cp:lastPrinted>2025-10-30T07:47:00Z</cp:lastPrinted>
  <dcterms:modified xsi:type="dcterms:W3CDTF">2026-03-18T13:01:41Z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A3ACE1214A394C44B6656BFF77CC178E_12</vt:lpwstr>
  </property>
</Properties>
</file>