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58" w:type="dxa"/>
        <w:jc w:val="center"/>
        <w:tblLayout w:type="fixed"/>
        <w:tblCellMar>
          <w:top w:w="0" w:type="dxa"/>
          <w:left w:w="108" w:type="dxa"/>
          <w:bottom w:w="0" w:type="dxa"/>
          <w:right w:w="108" w:type="dxa"/>
        </w:tblCellMar>
      </w:tblPr>
      <w:tblGrid>
        <w:gridCol w:w="4124"/>
        <w:gridCol w:w="2266"/>
        <w:gridCol w:w="4468"/>
      </w:tblGrid>
      <w:tr w14:paraId="0997D1EB">
        <w:tblPrEx>
          <w:tblCellMar>
            <w:top w:w="0" w:type="dxa"/>
            <w:left w:w="108" w:type="dxa"/>
            <w:bottom w:w="0" w:type="dxa"/>
            <w:right w:w="108" w:type="dxa"/>
          </w:tblCellMar>
        </w:tblPrEx>
        <w:trPr>
          <w:trHeight w:val="3062" w:hRule="atLeast"/>
          <w:jc w:val="center"/>
        </w:trPr>
        <w:tc>
          <w:tcPr>
            <w:tcW w:w="4124" w:type="dxa"/>
          </w:tcPr>
          <w:p w14:paraId="36167C54">
            <w:pPr>
              <w:shd w:val="clear" w:color="auto" w:fill="FFFFFF"/>
              <w:ind w:right="-181"/>
              <w:jc w:val="center"/>
              <w:rPr>
                <w:b/>
                <w:caps/>
                <w:sz w:val="24"/>
                <w:szCs w:val="24"/>
                <w:lang w:val="en-US"/>
              </w:rPr>
            </w:pPr>
            <w:r>
              <w:rPr>
                <w:b/>
                <w:caps/>
                <w:sz w:val="24"/>
                <w:szCs w:val="24"/>
                <w:lang w:val="en-US"/>
              </w:rPr>
              <w:t>Republica Moldova</w:t>
            </w:r>
          </w:p>
          <w:p w14:paraId="3E5CDCE1">
            <w:pPr>
              <w:shd w:val="clear" w:color="auto" w:fill="FFFFFF"/>
              <w:ind w:right="-181"/>
              <w:jc w:val="center"/>
              <w:rPr>
                <w:b/>
                <w:caps/>
                <w:sz w:val="24"/>
                <w:szCs w:val="24"/>
                <w:lang w:val="en-US"/>
              </w:rPr>
            </w:pPr>
            <w:r>
              <w:rPr>
                <w:b/>
                <w:caps/>
                <w:sz w:val="24"/>
                <w:szCs w:val="24"/>
                <w:lang w:val="en-US"/>
              </w:rPr>
              <w:t>RAIOnul Sîngerei</w:t>
            </w:r>
          </w:p>
          <w:p w14:paraId="77FEE072">
            <w:pPr>
              <w:shd w:val="clear" w:color="auto" w:fill="FFFFFF"/>
              <w:ind w:right="-181"/>
              <w:jc w:val="center"/>
              <w:rPr>
                <w:b/>
                <w:caps/>
                <w:sz w:val="24"/>
                <w:szCs w:val="24"/>
                <w:lang w:val="en-US"/>
              </w:rPr>
            </w:pPr>
            <w:r>
              <w:rPr>
                <w:b/>
                <w:caps/>
                <w:sz w:val="24"/>
                <w:szCs w:val="24"/>
                <w:lang w:val="en-US"/>
              </w:rPr>
              <w:t>S. GRIGORĂUCA</w:t>
            </w:r>
          </w:p>
          <w:p w14:paraId="4FA24E57">
            <w:pPr>
              <w:shd w:val="clear" w:color="auto" w:fill="FFFFFF"/>
              <w:ind w:right="-181"/>
              <w:jc w:val="center"/>
              <w:rPr>
                <w:b/>
                <w:caps/>
                <w:sz w:val="24"/>
                <w:szCs w:val="24"/>
                <w:lang w:val="en-GB"/>
              </w:rPr>
            </w:pPr>
            <w:r>
              <w:rPr>
                <w:b/>
                <w:caps/>
                <w:sz w:val="24"/>
                <w:szCs w:val="24"/>
                <w:lang w:val="en-US"/>
              </w:rPr>
              <w:t>Consiliul Local,</w:t>
            </w:r>
          </w:p>
          <w:p w14:paraId="54063C56">
            <w:pPr>
              <w:shd w:val="clear" w:color="auto" w:fill="FFFFFF"/>
              <w:ind w:right="-181"/>
              <w:jc w:val="center"/>
              <w:rPr>
                <w:b/>
                <w:caps/>
                <w:sz w:val="24"/>
                <w:szCs w:val="24"/>
                <w:lang w:val="en-US"/>
              </w:rPr>
            </w:pPr>
            <w:r>
              <w:rPr>
                <w:b/>
                <w:caps/>
                <w:sz w:val="24"/>
                <w:szCs w:val="24"/>
                <w:lang w:val="en-US"/>
              </w:rPr>
              <w:t>PRIMĂRIA COMUNEI</w:t>
            </w:r>
          </w:p>
          <w:p w14:paraId="5F68F634">
            <w:pPr>
              <w:shd w:val="clear" w:color="auto" w:fill="FFFFFF"/>
              <w:ind w:right="-181"/>
              <w:jc w:val="center"/>
              <w:rPr>
                <w:b/>
                <w:caps/>
                <w:sz w:val="24"/>
                <w:szCs w:val="24"/>
                <w:lang w:val="en-US"/>
              </w:rPr>
            </w:pPr>
            <w:r>
              <w:rPr>
                <w:b/>
                <w:caps/>
                <w:sz w:val="24"/>
                <w:szCs w:val="24"/>
                <w:lang w:val="en-US"/>
              </w:rPr>
              <w:t>GRIGORĂUCA</w:t>
            </w:r>
          </w:p>
          <w:p w14:paraId="031065C1">
            <w:pPr>
              <w:shd w:val="clear" w:color="auto" w:fill="FFFFFF"/>
              <w:ind w:right="-113"/>
              <w:jc w:val="center"/>
              <w:rPr>
                <w:b/>
                <w:caps/>
                <w:sz w:val="24"/>
                <w:szCs w:val="24"/>
                <w:lang w:val="en-US"/>
              </w:rPr>
            </w:pPr>
            <w:r>
              <w:rPr>
                <w:b/>
                <w:caps/>
                <w:sz w:val="24"/>
                <w:szCs w:val="24"/>
                <w:lang w:val="en-US"/>
              </w:rPr>
              <w:t>md-6225</w:t>
            </w:r>
          </w:p>
          <w:p w14:paraId="6531A3DC">
            <w:pPr>
              <w:shd w:val="clear" w:color="auto" w:fill="FFFFFF"/>
              <w:ind w:right="-144"/>
              <w:jc w:val="center"/>
              <w:rPr>
                <w:b/>
                <w:caps/>
                <w:sz w:val="24"/>
                <w:szCs w:val="24"/>
                <w:lang w:val="en-US"/>
              </w:rPr>
            </w:pPr>
            <w:r>
              <w:rPr>
                <w:b/>
                <w:sz w:val="24"/>
                <w:szCs w:val="24"/>
                <w:lang w:val="en-US"/>
              </w:rPr>
              <w:t xml:space="preserve">tel/fax </w:t>
            </w:r>
            <w:r>
              <w:rPr>
                <w:b/>
                <w:caps/>
                <w:sz w:val="24"/>
                <w:szCs w:val="24"/>
                <w:lang w:val="en-US"/>
              </w:rPr>
              <w:t>0-262-51-6-80</w:t>
            </w:r>
          </w:p>
          <w:p w14:paraId="0A5EEFC5">
            <w:pPr>
              <w:shd w:val="clear" w:color="auto" w:fill="FFFFFF"/>
              <w:ind w:right="-144"/>
              <w:jc w:val="center"/>
              <w:rPr>
                <w:b/>
                <w:sz w:val="24"/>
                <w:szCs w:val="24"/>
                <w:lang w:val="en-US"/>
              </w:rPr>
            </w:pPr>
            <w:r>
              <w:fldChar w:fldCharType="begin"/>
            </w:r>
            <w:r>
              <w:instrText xml:space="preserve"> HYPERLINK "mailto:grigoraucaprimaria@gmail.com" </w:instrText>
            </w:r>
            <w:r>
              <w:fldChar w:fldCharType="separate"/>
            </w:r>
            <w:r>
              <w:rPr>
                <w:rStyle w:val="6"/>
                <w:b/>
                <w:sz w:val="24"/>
                <w:szCs w:val="24"/>
                <w:lang w:val="en-US"/>
              </w:rPr>
              <w:t>grigoraucaprimaria@gmail.com</w:t>
            </w:r>
            <w:r>
              <w:rPr>
                <w:rStyle w:val="6"/>
                <w:b/>
                <w:sz w:val="24"/>
                <w:szCs w:val="24"/>
                <w:lang w:val="en-US"/>
              </w:rPr>
              <w:fldChar w:fldCharType="end"/>
            </w:r>
          </w:p>
          <w:p w14:paraId="735500DA">
            <w:pPr>
              <w:shd w:val="clear" w:color="auto" w:fill="FFFFFF"/>
              <w:ind w:right="-144"/>
              <w:jc w:val="center"/>
              <w:rPr>
                <w:b/>
                <w:sz w:val="24"/>
                <w:szCs w:val="24"/>
                <w:lang w:val="en-US"/>
              </w:rPr>
            </w:pPr>
            <w:r>
              <w:fldChar w:fldCharType="begin"/>
            </w:r>
            <w:r>
              <w:instrText xml:space="preserve"> HYPERLINK "mailto:primaria.grigorauca@apl.gov.md" </w:instrText>
            </w:r>
            <w:r>
              <w:fldChar w:fldCharType="separate"/>
            </w:r>
            <w:r>
              <w:rPr>
                <w:rStyle w:val="6"/>
                <w:b/>
                <w:sz w:val="24"/>
                <w:szCs w:val="24"/>
                <w:lang w:val="en-US"/>
              </w:rPr>
              <w:t>primaria.grigorauca@apl.gov.md</w:t>
            </w:r>
            <w:r>
              <w:rPr>
                <w:rStyle w:val="6"/>
                <w:b/>
                <w:sz w:val="24"/>
                <w:szCs w:val="24"/>
                <w:lang w:val="en-US"/>
              </w:rPr>
              <w:fldChar w:fldCharType="end"/>
            </w:r>
          </w:p>
          <w:p w14:paraId="4D456034">
            <w:pPr>
              <w:pStyle w:val="19"/>
              <w:jc w:val="center"/>
              <w:rPr>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119380</wp:posOffset>
                      </wp:positionV>
                      <wp:extent cx="6695440" cy="0"/>
                      <wp:effectExtent l="33655" t="32385" r="33655" b="3429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4pt;height:0pt;width:527.2pt;z-index:251659264;mso-width-relative:page;mso-height-relative:page;" filled="f" stroked="t" coordsize="21600,21600" o:gfxdata="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Z+GQd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434C0F23">
            <w:pPr>
              <w:pStyle w:val="19"/>
              <w:rPr>
                <w:sz w:val="24"/>
                <w:szCs w:val="24"/>
                <w:lang w:val="en-US"/>
              </w:rPr>
            </w:pPr>
          </w:p>
          <w:p w14:paraId="2DDCCFA6">
            <w:pPr>
              <w:pStyle w:val="19"/>
              <w:jc w:val="center"/>
              <w:rPr>
                <w:sz w:val="24"/>
                <w:szCs w:val="24"/>
                <w:lang w:val="en-US"/>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3FE0A293">
            <w:pPr>
              <w:shd w:val="clear" w:color="auto" w:fill="FFFFFF"/>
              <w:ind w:right="-95"/>
              <w:jc w:val="center"/>
              <w:rPr>
                <w:b/>
                <w:caps/>
                <w:sz w:val="24"/>
                <w:szCs w:val="24"/>
              </w:rPr>
            </w:pPr>
            <w:r>
              <w:rPr>
                <w:b/>
                <w:caps/>
                <w:sz w:val="24"/>
                <w:szCs w:val="24"/>
              </w:rPr>
              <w:t>Республика Молдова</w:t>
            </w:r>
          </w:p>
          <w:p w14:paraId="0C4B14BB">
            <w:pPr>
              <w:shd w:val="clear" w:color="auto" w:fill="FFFFFF"/>
              <w:ind w:right="-95"/>
              <w:jc w:val="center"/>
              <w:rPr>
                <w:b/>
                <w:caps/>
                <w:sz w:val="24"/>
                <w:szCs w:val="24"/>
              </w:rPr>
            </w:pPr>
            <w:r>
              <w:rPr>
                <w:b/>
                <w:caps/>
                <w:sz w:val="24"/>
                <w:szCs w:val="24"/>
              </w:rPr>
              <w:t>РАЙОн Сынжерей</w:t>
            </w:r>
          </w:p>
          <w:p w14:paraId="7EF0E832">
            <w:pPr>
              <w:shd w:val="clear" w:color="auto" w:fill="FFFFFF"/>
              <w:tabs>
                <w:tab w:val="left" w:pos="0"/>
              </w:tabs>
              <w:ind w:right="-95"/>
              <w:jc w:val="center"/>
              <w:rPr>
                <w:b/>
                <w:caps/>
                <w:sz w:val="24"/>
                <w:szCs w:val="24"/>
              </w:rPr>
            </w:pPr>
            <w:r>
              <w:rPr>
                <w:b/>
                <w:caps/>
                <w:sz w:val="24"/>
                <w:szCs w:val="24"/>
              </w:rPr>
              <w:t>С. григорэука</w:t>
            </w:r>
          </w:p>
          <w:p w14:paraId="030B8DC3">
            <w:pPr>
              <w:shd w:val="clear" w:color="auto" w:fill="FFFFFF"/>
              <w:tabs>
                <w:tab w:val="left" w:pos="0"/>
                <w:tab w:val="left" w:pos="915"/>
                <w:tab w:val="center" w:pos="2075"/>
              </w:tabs>
              <w:ind w:right="-95"/>
              <w:jc w:val="center"/>
              <w:rPr>
                <w:b/>
                <w:caps/>
                <w:sz w:val="24"/>
                <w:szCs w:val="24"/>
              </w:rPr>
            </w:pPr>
            <w:r>
              <w:rPr>
                <w:b/>
                <w:caps/>
                <w:sz w:val="24"/>
                <w:szCs w:val="24"/>
              </w:rPr>
              <w:t>Местный Совет,</w:t>
            </w:r>
          </w:p>
          <w:p w14:paraId="61D5831B">
            <w:pPr>
              <w:shd w:val="clear" w:color="auto" w:fill="FFFFFF"/>
              <w:tabs>
                <w:tab w:val="left" w:pos="0"/>
              </w:tabs>
              <w:ind w:right="-95"/>
              <w:jc w:val="center"/>
              <w:rPr>
                <w:b/>
                <w:caps/>
                <w:sz w:val="24"/>
                <w:szCs w:val="24"/>
              </w:rPr>
            </w:pPr>
            <w:r>
              <w:rPr>
                <w:b/>
                <w:caps/>
                <w:sz w:val="24"/>
                <w:szCs w:val="24"/>
              </w:rPr>
              <w:t>примэрия комМУНЫ</w:t>
            </w:r>
          </w:p>
          <w:p w14:paraId="1B4742DF">
            <w:pPr>
              <w:shd w:val="clear" w:color="auto" w:fill="FFFFFF"/>
              <w:tabs>
                <w:tab w:val="left" w:pos="0"/>
              </w:tabs>
              <w:ind w:right="-95"/>
              <w:jc w:val="center"/>
              <w:rPr>
                <w:b/>
                <w:caps/>
                <w:sz w:val="24"/>
                <w:szCs w:val="24"/>
              </w:rPr>
            </w:pPr>
            <w:r>
              <w:rPr>
                <w:b/>
                <w:caps/>
                <w:sz w:val="24"/>
                <w:szCs w:val="24"/>
              </w:rPr>
              <w:t>григорэука</w:t>
            </w:r>
          </w:p>
          <w:p w14:paraId="6E063F22">
            <w:pPr>
              <w:shd w:val="clear" w:color="auto" w:fill="FFFFFF"/>
              <w:jc w:val="center"/>
              <w:rPr>
                <w:b/>
                <w:caps/>
                <w:sz w:val="24"/>
                <w:szCs w:val="24"/>
              </w:rPr>
            </w:pPr>
            <w:r>
              <w:rPr>
                <w:b/>
                <w:caps/>
                <w:sz w:val="24"/>
                <w:szCs w:val="24"/>
              </w:rPr>
              <w:t>md-6225</w:t>
            </w:r>
          </w:p>
          <w:p w14:paraId="00AF41AB">
            <w:pPr>
              <w:shd w:val="clear" w:color="auto" w:fill="FFFFFF"/>
              <w:jc w:val="center"/>
              <w:rPr>
                <w:b/>
                <w:caps/>
                <w:sz w:val="24"/>
                <w:szCs w:val="24"/>
              </w:rPr>
            </w:pPr>
            <w:r>
              <w:rPr>
                <w:b/>
                <w:sz w:val="24"/>
                <w:szCs w:val="24"/>
              </w:rPr>
              <w:t xml:space="preserve">тел/факс </w:t>
            </w:r>
            <w:r>
              <w:rPr>
                <w:b/>
                <w:caps/>
                <w:sz w:val="24"/>
                <w:szCs w:val="24"/>
              </w:rPr>
              <w:t>0-262-51-6-80</w:t>
            </w:r>
          </w:p>
          <w:p w14:paraId="3CE78B85">
            <w:pPr>
              <w:shd w:val="clear" w:color="auto" w:fill="FFFFFF"/>
              <w:ind w:right="-144"/>
              <w:jc w:val="center"/>
              <w:rPr>
                <w:b/>
                <w:sz w:val="24"/>
                <w:szCs w:val="24"/>
              </w:rPr>
            </w:pPr>
            <w:r>
              <w:fldChar w:fldCharType="begin"/>
            </w:r>
            <w:r>
              <w:instrText xml:space="preserve"> HYPERLINK "mailto:grigoraucaprimaria@gmail.com" </w:instrText>
            </w:r>
            <w:r>
              <w:fldChar w:fldCharType="separate"/>
            </w:r>
            <w:r>
              <w:rPr>
                <w:rStyle w:val="6"/>
                <w:b/>
                <w:sz w:val="24"/>
                <w:szCs w:val="24"/>
              </w:rPr>
              <w:t>grigoraucaprimaria@gmail.com</w:t>
            </w:r>
            <w:r>
              <w:rPr>
                <w:rStyle w:val="6"/>
                <w:b/>
                <w:sz w:val="24"/>
                <w:szCs w:val="24"/>
              </w:rPr>
              <w:fldChar w:fldCharType="end"/>
            </w:r>
          </w:p>
          <w:p w14:paraId="5947E6AD">
            <w:pPr>
              <w:shd w:val="clear" w:color="auto" w:fill="FFFFFF"/>
              <w:ind w:right="-144"/>
              <w:jc w:val="center"/>
              <w:rPr>
                <w:b/>
                <w:sz w:val="24"/>
                <w:szCs w:val="24"/>
              </w:rPr>
            </w:pPr>
            <w:r>
              <w:fldChar w:fldCharType="begin"/>
            </w:r>
            <w:r>
              <w:instrText xml:space="preserve"> HYPERLINK "mailto:primaria.grigorauca@apl.gov.md" </w:instrText>
            </w:r>
            <w:r>
              <w:fldChar w:fldCharType="separate"/>
            </w:r>
            <w:r>
              <w:rPr>
                <w:rStyle w:val="6"/>
                <w:b/>
                <w:sz w:val="24"/>
                <w:szCs w:val="24"/>
              </w:rPr>
              <w:t>primaria.grigorauca@apl.gov.md</w:t>
            </w:r>
            <w:r>
              <w:rPr>
                <w:rStyle w:val="6"/>
                <w:b/>
                <w:sz w:val="24"/>
                <w:szCs w:val="24"/>
              </w:rPr>
              <w:fldChar w:fldCharType="end"/>
            </w:r>
          </w:p>
          <w:p w14:paraId="11808E1F">
            <w:pPr>
              <w:shd w:val="clear" w:color="auto" w:fill="FFFFFF"/>
              <w:ind w:right="-144"/>
              <w:jc w:val="center"/>
              <w:rPr>
                <w:b/>
                <w:sz w:val="24"/>
                <w:szCs w:val="24"/>
              </w:rPr>
            </w:pPr>
          </w:p>
          <w:p w14:paraId="416C50CD">
            <w:pPr>
              <w:pStyle w:val="19"/>
              <w:jc w:val="center"/>
              <w:rPr>
                <w:b/>
                <w:sz w:val="24"/>
                <w:szCs w:val="24"/>
                <w:lang w:val="ro-RO"/>
              </w:rPr>
            </w:pPr>
          </w:p>
          <w:p w14:paraId="11091C0B">
            <w:pPr>
              <w:pStyle w:val="19"/>
              <w:jc w:val="center"/>
              <w:rPr>
                <w:b/>
                <w:sz w:val="24"/>
                <w:szCs w:val="24"/>
                <w:lang w:val="ro-RO"/>
              </w:rPr>
            </w:pPr>
          </w:p>
        </w:tc>
      </w:tr>
    </w:tbl>
    <w:p w14:paraId="32A0BA8F">
      <w:pPr>
        <w:jc w:val="center"/>
        <w:rPr>
          <w:b/>
          <w:sz w:val="36"/>
          <w:szCs w:val="36"/>
          <w:lang w:val="en-US"/>
        </w:rPr>
      </w:pPr>
      <w:r>
        <w:rPr>
          <w:b/>
          <w:sz w:val="36"/>
          <w:szCs w:val="36"/>
          <w:lang w:val="en-US"/>
        </w:rPr>
        <w:t>D E C I Z I E Nr. 01/02</w:t>
      </w:r>
    </w:p>
    <w:p w14:paraId="6E892788">
      <w:pPr>
        <w:jc w:val="center"/>
        <w:rPr>
          <w:b/>
          <w:sz w:val="36"/>
          <w:szCs w:val="36"/>
          <w:lang w:val="en-US"/>
        </w:rPr>
      </w:pPr>
      <w:r>
        <w:rPr>
          <w:b/>
          <w:sz w:val="36"/>
          <w:szCs w:val="36"/>
          <w:lang w:val="en-US"/>
        </w:rPr>
        <w:t>din 25 martie 2026</w:t>
      </w:r>
    </w:p>
    <w:p w14:paraId="22654E94">
      <w:pPr>
        <w:ind w:right="355"/>
        <w:jc w:val="center"/>
        <w:rPr>
          <w:b/>
          <w:sz w:val="36"/>
          <w:szCs w:val="36"/>
          <w:lang w:val="en-US"/>
        </w:rPr>
      </w:pPr>
      <w:r>
        <w:rPr>
          <w:b/>
          <w:sz w:val="36"/>
          <w:szCs w:val="36"/>
          <w:lang w:val="en-US"/>
        </w:rPr>
        <w:t xml:space="preserve">     com. Grigorăuca</w:t>
      </w:r>
    </w:p>
    <w:p w14:paraId="0D2D7EFA">
      <w:pPr>
        <w:pStyle w:val="2"/>
        <w:jc w:val="left"/>
        <w:rPr>
          <w:sz w:val="20"/>
        </w:rPr>
      </w:pPr>
      <w:r>
        <w:rPr>
          <w:sz w:val="24"/>
        </w:rPr>
        <w:tab/>
      </w:r>
      <w:r>
        <w:rPr>
          <w:sz w:val="24"/>
        </w:rPr>
        <w:tab/>
      </w:r>
      <w:r>
        <w:rPr>
          <w:sz w:val="24"/>
        </w:rPr>
        <w:tab/>
      </w:r>
    </w:p>
    <w:p w14:paraId="03EFBE84">
      <w:pPr>
        <w:rPr>
          <w:b/>
          <w:i/>
          <w:sz w:val="28"/>
          <w:szCs w:val="28"/>
          <w:u w:val="single"/>
          <w:lang w:val="en-US"/>
        </w:rPr>
      </w:pPr>
      <w:r>
        <w:rPr>
          <w:b/>
          <w:sz w:val="28"/>
          <w:szCs w:val="28"/>
          <w:lang w:val="en-US"/>
        </w:rPr>
        <w:t>Cu privire la modificarea deciziei nr. 05/04 din 16.12.2025 ,,Cu privire la aprobarea şi punerea în aplicare a taxelor locale pentru anul 2026.</w:t>
      </w:r>
      <w:r>
        <w:rPr>
          <w:b/>
          <w:i/>
          <w:color w:val="FFFFFF"/>
          <w:sz w:val="28"/>
          <w:szCs w:val="28"/>
          <w:u w:val="single"/>
          <w:lang w:val="en-US"/>
        </w:rPr>
        <w:t xml:space="preserve"> ,,,,,,,                   </w:t>
      </w:r>
      <w:r>
        <w:rPr>
          <w:b/>
          <w:i/>
          <w:sz w:val="28"/>
          <w:szCs w:val="28"/>
          <w:u w:val="single"/>
          <w:lang w:val="en-US"/>
        </w:rPr>
        <w:t xml:space="preserve">                                                                                                  </w:t>
      </w:r>
    </w:p>
    <w:p w14:paraId="0F50669B">
      <w:pPr>
        <w:jc w:val="both"/>
        <w:rPr>
          <w:color w:val="000000"/>
          <w:lang w:val="en-US"/>
        </w:rPr>
      </w:pPr>
    </w:p>
    <w:p w14:paraId="2DA3441B">
      <w:pPr>
        <w:jc w:val="both"/>
        <w:rPr>
          <w:bCs/>
          <w:sz w:val="24"/>
          <w:szCs w:val="24"/>
          <w:lang w:val="en-US"/>
        </w:rPr>
      </w:pPr>
      <w:r>
        <w:rPr>
          <w:color w:val="000000"/>
          <w:sz w:val="24"/>
          <w:szCs w:val="24"/>
          <w:lang w:val="en-US"/>
        </w:rPr>
        <w:t xml:space="preserve">                 În conformitate cu </w:t>
      </w:r>
      <w:r>
        <w:rPr>
          <w:sz w:val="24"/>
          <w:szCs w:val="24"/>
          <w:lang w:val="en-US"/>
        </w:rPr>
        <w:t>art.art. 288-298 din Codul fiscal, aprobat prin Legea nr. 1163/1997, Titlul VII ”Taxele locale” (cu modificările şi completările ulterioare), art. 14 (1) şi art. 16 (1) din Legea nr. 231/2010 ”Cu privire la comerţul interior”</w:t>
      </w:r>
      <w:r>
        <w:rPr>
          <w:color w:val="000000"/>
          <w:sz w:val="24"/>
          <w:szCs w:val="24"/>
          <w:lang w:val="en-US"/>
        </w:rPr>
        <w:t>, art. 14, alin. 2 lit. a) din Legea privind administrația publică locală nr. 436/2006, Legea privind finanțele publice nr. 397/2003, Hotărîrea Guvernului</w:t>
      </w:r>
      <w:r>
        <w:rPr>
          <w:bCs/>
          <w:sz w:val="24"/>
          <w:szCs w:val="24"/>
          <w:lang w:val="en-US"/>
        </w:rPr>
        <w:t xml:space="preserve"> </w:t>
      </w:r>
      <w:r>
        <w:rPr>
          <w:sz w:val="24"/>
          <w:szCs w:val="24"/>
          <w:lang w:val="en-US"/>
        </w:rPr>
        <w:t xml:space="preserve">cu privire la desfăşurarea comerţului cu amănuntul </w:t>
      </w:r>
      <w:r>
        <w:rPr>
          <w:bCs/>
          <w:sz w:val="24"/>
          <w:szCs w:val="24"/>
          <w:lang w:val="en-US"/>
        </w:rPr>
        <w:t xml:space="preserve">nr. 931/2011, </w:t>
      </w:r>
      <w:r>
        <w:rPr>
          <w:sz w:val="24"/>
          <w:szCs w:val="24"/>
          <w:lang w:val="en-US"/>
        </w:rPr>
        <w:t>Hotărîrea Guvernului nr. 1209/2007 cu privire la prestarea serviciilor de alimentaţie publică</w:t>
      </w:r>
      <w:r>
        <w:rPr>
          <w:bCs/>
          <w:sz w:val="24"/>
          <w:szCs w:val="24"/>
          <w:lang w:val="en-US"/>
        </w:rPr>
        <w:t>,</w:t>
      </w:r>
      <w:r>
        <w:rPr>
          <w:sz w:val="24"/>
          <w:szCs w:val="24"/>
          <w:lang w:val="en-US"/>
        </w:rPr>
        <w:t xml:space="preserve"> consultările publice efectuate prin reţele de socializare</w:t>
      </w:r>
      <w:r>
        <w:rPr>
          <w:bCs/>
          <w:sz w:val="24"/>
          <w:szCs w:val="24"/>
          <w:lang w:val="en-US"/>
        </w:rPr>
        <w:t>, avînd ăn vedere modificările aprobate,</w:t>
      </w:r>
    </w:p>
    <w:p w14:paraId="016809B7">
      <w:pPr>
        <w:spacing w:line="276" w:lineRule="auto"/>
        <w:jc w:val="both"/>
        <w:rPr>
          <w:b/>
          <w:color w:val="000000"/>
          <w:sz w:val="24"/>
          <w:szCs w:val="24"/>
          <w:lang w:val="en-US"/>
        </w:rPr>
      </w:pPr>
      <w:r>
        <w:rPr>
          <w:b/>
          <w:color w:val="000000"/>
          <w:sz w:val="24"/>
          <w:szCs w:val="24"/>
          <w:lang w:val="en-US"/>
        </w:rPr>
        <w:t xml:space="preserve">Consiliul comunal </w:t>
      </w:r>
    </w:p>
    <w:p w14:paraId="772B4C97">
      <w:pPr>
        <w:spacing w:line="276" w:lineRule="auto"/>
        <w:jc w:val="center"/>
        <w:rPr>
          <w:b/>
          <w:color w:val="000000"/>
          <w:sz w:val="24"/>
          <w:szCs w:val="24"/>
          <w:lang w:val="en-US"/>
        </w:rPr>
      </w:pPr>
      <w:r>
        <w:rPr>
          <w:b/>
          <w:color w:val="000000"/>
          <w:sz w:val="24"/>
          <w:szCs w:val="24"/>
          <w:lang w:val="en-US"/>
        </w:rPr>
        <w:t>D E C I D E:</w:t>
      </w:r>
    </w:p>
    <w:p w14:paraId="20015B45">
      <w:pPr>
        <w:numPr>
          <w:ilvl w:val="0"/>
          <w:numId w:val="1"/>
        </w:numPr>
        <w:spacing w:line="276" w:lineRule="auto"/>
        <w:ind w:left="284" w:firstLine="850"/>
        <w:jc w:val="both"/>
        <w:rPr>
          <w:color w:val="000000"/>
          <w:sz w:val="24"/>
          <w:szCs w:val="24"/>
          <w:lang w:val="en-US"/>
        </w:rPr>
      </w:pPr>
      <w:r>
        <w:rPr>
          <w:color w:val="000000"/>
          <w:sz w:val="24"/>
          <w:szCs w:val="24"/>
          <w:lang w:val="en-US"/>
        </w:rPr>
        <w:t xml:space="preserve">Se aprobă în redacţie nouă anexa nr.2, prin care au fost aprobată </w:t>
      </w:r>
      <w:r>
        <w:rPr>
          <w:sz w:val="24"/>
          <w:szCs w:val="24"/>
          <w:lang w:val="en-US"/>
        </w:rPr>
        <w:t>taxa pentru unităţile comerciale şi/sau de prestări servicii şi cotele acesteia, al deciziei nr.05/04 din 16.12.2025.</w:t>
      </w:r>
    </w:p>
    <w:p w14:paraId="18AE4B8E">
      <w:pPr>
        <w:pStyle w:val="14"/>
        <w:numPr>
          <w:ilvl w:val="0"/>
          <w:numId w:val="1"/>
        </w:numPr>
        <w:ind w:left="284" w:right="-5" w:firstLine="850"/>
        <w:jc w:val="both"/>
        <w:rPr>
          <w:sz w:val="24"/>
          <w:szCs w:val="24"/>
          <w:lang w:val="en-US"/>
        </w:rPr>
      </w:pPr>
      <w:r>
        <w:rPr>
          <w:rFonts w:eastAsia="Calibri"/>
          <w:sz w:val="24"/>
          <w:szCs w:val="24"/>
          <w:lang w:val="en-US"/>
        </w:rPr>
        <w:t xml:space="preserve">Controlul asupra executării prezentei Decizii, se pune în sarcina comisiei </w:t>
      </w:r>
      <w:r>
        <w:rPr>
          <w:sz w:val="24"/>
          <w:szCs w:val="24"/>
          <w:lang w:val="ro-RO"/>
        </w:rPr>
        <w:t>pentru agricultură și industrie, activități economico financiare și social culturale, protecția mediului, amenajarea teritoriului.</w:t>
      </w:r>
    </w:p>
    <w:p w14:paraId="13CD5B91">
      <w:pPr>
        <w:pStyle w:val="14"/>
        <w:numPr>
          <w:ilvl w:val="0"/>
          <w:numId w:val="1"/>
        </w:numPr>
        <w:ind w:left="284" w:right="-5" w:firstLine="850"/>
        <w:jc w:val="both"/>
        <w:rPr>
          <w:sz w:val="24"/>
          <w:szCs w:val="24"/>
          <w:lang w:val="en-US"/>
        </w:rPr>
      </w:pPr>
      <w:r>
        <w:rPr>
          <w:sz w:val="24"/>
          <w:szCs w:val="24"/>
          <w:lang w:val="en-US"/>
        </w:rPr>
        <w:t xml:space="preserve">Prezenta Decizie poate fi contestată la Judecătoria Bălți (sediul Central, str. Hotinului, nr.43) în termen de 30 zile de la data comunicării, potrivit Codului Administrativ al Republicii Moldova nr.116 din 19.07.2018. </w:t>
      </w:r>
    </w:p>
    <w:p w14:paraId="7AB32DDC">
      <w:pPr>
        <w:ind w:right="-5"/>
        <w:jc w:val="both"/>
        <w:rPr>
          <w:sz w:val="24"/>
          <w:szCs w:val="24"/>
          <w:lang w:val="en-US"/>
        </w:rPr>
      </w:pPr>
    </w:p>
    <w:p w14:paraId="278EE244">
      <w:pPr>
        <w:pStyle w:val="14"/>
        <w:ind w:left="1134" w:right="-5"/>
        <w:jc w:val="both"/>
        <w:rPr>
          <w:sz w:val="24"/>
          <w:szCs w:val="24"/>
          <w:lang w:val="en-US"/>
        </w:rPr>
      </w:pPr>
      <w:r>
        <w:rPr>
          <w:sz w:val="24"/>
          <w:szCs w:val="24"/>
          <w:lang w:val="en-US"/>
        </w:rPr>
        <w:t xml:space="preserve"> </w:t>
      </w:r>
    </w:p>
    <w:p w14:paraId="6562655F">
      <w:pPr>
        <w:rPr>
          <w:b/>
          <w:sz w:val="28"/>
          <w:szCs w:val="28"/>
          <w:lang w:val="en-US"/>
        </w:rPr>
      </w:pPr>
      <w:r>
        <w:rPr>
          <w:b/>
          <w:sz w:val="28"/>
          <w:szCs w:val="28"/>
          <w:lang w:val="en-US"/>
        </w:rPr>
        <w:t xml:space="preserve">Preşedinte şedinţei   </w:t>
      </w:r>
    </w:p>
    <w:p w14:paraId="0C334F95">
      <w:pPr>
        <w:rPr>
          <w:b/>
          <w:sz w:val="28"/>
          <w:szCs w:val="28"/>
          <w:lang w:val="en-US"/>
        </w:rPr>
      </w:pPr>
    </w:p>
    <w:p w14:paraId="2FA0850F">
      <w:pPr>
        <w:rPr>
          <w:b/>
          <w:sz w:val="28"/>
          <w:szCs w:val="28"/>
          <w:lang w:val="en-US"/>
        </w:rPr>
      </w:pPr>
    </w:p>
    <w:p w14:paraId="1C0FA323">
      <w:pPr>
        <w:rPr>
          <w:b/>
          <w:sz w:val="28"/>
          <w:szCs w:val="28"/>
          <w:lang w:val="en-US"/>
        </w:rPr>
      </w:pPr>
    </w:p>
    <w:p w14:paraId="6D1C6385">
      <w:pPr>
        <w:rPr>
          <w:b/>
          <w:sz w:val="28"/>
          <w:szCs w:val="28"/>
          <w:lang w:val="en-US"/>
        </w:rPr>
      </w:pPr>
      <w:r>
        <w:rPr>
          <w:b/>
          <w:sz w:val="28"/>
          <w:szCs w:val="28"/>
          <w:lang w:val="en-US"/>
        </w:rPr>
        <w:t xml:space="preserve">                                                                                                               </w:t>
      </w:r>
    </w:p>
    <w:p w14:paraId="2033CF27">
      <w:pPr>
        <w:rPr>
          <w:b/>
          <w:sz w:val="28"/>
          <w:szCs w:val="28"/>
          <w:lang w:val="en-US"/>
        </w:rPr>
      </w:pPr>
      <w:r>
        <w:rPr>
          <w:b/>
          <w:sz w:val="28"/>
          <w:szCs w:val="28"/>
          <w:lang w:val="en-US"/>
        </w:rPr>
        <w:t xml:space="preserve">Secretarul consiliului  </w:t>
      </w:r>
      <w:r>
        <w:rPr>
          <w:rFonts w:hint="default"/>
          <w:b/>
          <w:sz w:val="28"/>
          <w:szCs w:val="28"/>
          <w:lang/>
        </w:rPr>
        <w:t xml:space="preserve">                                                  </w:t>
      </w:r>
      <w:r>
        <w:rPr>
          <w:b/>
          <w:sz w:val="28"/>
          <w:szCs w:val="28"/>
          <w:lang w:val="en-US"/>
        </w:rPr>
        <w:t xml:space="preserve">Teodor Donos                                       </w:t>
      </w:r>
    </w:p>
    <w:p w14:paraId="7FCDBF24">
      <w:pPr>
        <w:jc w:val="right"/>
        <w:rPr>
          <w:lang w:val="en-US"/>
        </w:rPr>
      </w:pPr>
    </w:p>
    <w:p w14:paraId="24022B5E">
      <w:pPr>
        <w:jc w:val="right"/>
        <w:rPr>
          <w:sz w:val="22"/>
          <w:szCs w:val="22"/>
          <w:lang w:val="en-US"/>
        </w:rPr>
      </w:pPr>
    </w:p>
    <w:p w14:paraId="4CA92726">
      <w:pPr>
        <w:jc w:val="right"/>
        <w:rPr>
          <w:sz w:val="22"/>
          <w:szCs w:val="22"/>
          <w:lang w:val="en-US"/>
        </w:rPr>
      </w:pPr>
    </w:p>
    <w:p w14:paraId="2083FCB3">
      <w:pPr>
        <w:jc w:val="right"/>
        <w:rPr>
          <w:sz w:val="22"/>
          <w:szCs w:val="22"/>
          <w:lang w:val="en-US"/>
        </w:rPr>
      </w:pPr>
    </w:p>
    <w:p w14:paraId="32F2BEB6">
      <w:pPr>
        <w:jc w:val="right"/>
        <w:rPr>
          <w:sz w:val="22"/>
          <w:szCs w:val="22"/>
          <w:lang w:val="en-US"/>
        </w:rPr>
      </w:pPr>
    </w:p>
    <w:p w14:paraId="6C285A64">
      <w:pPr>
        <w:jc w:val="right"/>
        <w:rPr>
          <w:sz w:val="22"/>
          <w:szCs w:val="22"/>
          <w:lang w:val="en-US"/>
        </w:rPr>
      </w:pPr>
    </w:p>
    <w:p w14:paraId="22ABFF45">
      <w:pPr>
        <w:jc w:val="right"/>
        <w:rPr>
          <w:sz w:val="22"/>
          <w:szCs w:val="22"/>
          <w:lang w:val="en-US"/>
        </w:rPr>
      </w:pPr>
    </w:p>
    <w:p w14:paraId="1AA477AB">
      <w:pPr>
        <w:rPr>
          <w:sz w:val="22"/>
          <w:szCs w:val="22"/>
          <w:lang w:val="en-US"/>
        </w:rPr>
      </w:pPr>
    </w:p>
    <w:p w14:paraId="5F748D58">
      <w:pPr>
        <w:jc w:val="right"/>
        <w:rPr>
          <w:sz w:val="22"/>
          <w:szCs w:val="22"/>
          <w:lang w:val="en-US"/>
        </w:rPr>
      </w:pPr>
    </w:p>
    <w:p w14:paraId="6DDB4B30">
      <w:pPr>
        <w:jc w:val="right"/>
        <w:rPr>
          <w:sz w:val="22"/>
          <w:szCs w:val="22"/>
          <w:lang w:val="en-US"/>
        </w:rPr>
      </w:pPr>
      <w:bookmarkStart w:id="0" w:name="_GoBack"/>
      <w:bookmarkEnd w:id="0"/>
      <w:r>
        <w:rPr>
          <w:sz w:val="22"/>
          <w:szCs w:val="22"/>
          <w:lang w:val="en-US"/>
        </w:rPr>
        <w:t>Anexa nr. 2</w:t>
      </w:r>
    </w:p>
    <w:p w14:paraId="1A9B65F5">
      <w:pPr>
        <w:jc w:val="right"/>
        <w:rPr>
          <w:sz w:val="22"/>
          <w:szCs w:val="22"/>
          <w:lang w:val="en-US"/>
        </w:rPr>
      </w:pPr>
      <w:r>
        <w:rPr>
          <w:sz w:val="22"/>
          <w:szCs w:val="22"/>
          <w:lang w:val="en-US"/>
        </w:rPr>
        <w:t xml:space="preserve">                                             la Decizia nr. 01/02 </w:t>
      </w:r>
    </w:p>
    <w:p w14:paraId="1CE63034">
      <w:pPr>
        <w:jc w:val="right"/>
        <w:rPr>
          <w:sz w:val="22"/>
          <w:szCs w:val="22"/>
          <w:lang w:val="en-US"/>
        </w:rPr>
      </w:pPr>
      <w:r>
        <w:rPr>
          <w:sz w:val="22"/>
          <w:szCs w:val="22"/>
          <w:lang w:val="en-US"/>
        </w:rPr>
        <w:t>din 25 .03. 2026</w:t>
      </w:r>
    </w:p>
    <w:p w14:paraId="1B106BBC">
      <w:pPr>
        <w:jc w:val="right"/>
        <w:rPr>
          <w:b/>
          <w:sz w:val="28"/>
          <w:szCs w:val="28"/>
          <w:lang w:val="en-US"/>
        </w:rPr>
      </w:pPr>
      <w:r>
        <w:rPr>
          <w:lang w:val="en-US"/>
        </w:rPr>
        <w:t xml:space="preserve">         </w:t>
      </w:r>
    </w:p>
    <w:p w14:paraId="3031F386">
      <w:pPr>
        <w:jc w:val="center"/>
        <w:rPr>
          <w:b/>
          <w:sz w:val="28"/>
          <w:szCs w:val="28"/>
          <w:lang w:val="en-US"/>
        </w:rPr>
      </w:pPr>
      <w:r>
        <w:rPr>
          <w:b/>
          <w:sz w:val="28"/>
          <w:szCs w:val="28"/>
          <w:lang w:val="en-US"/>
        </w:rPr>
        <w:t>Cotele taxei pentru unitățile comerciale și/sau de prestări servicii, pentru anul 2026 pe teritoriul comunei Grigorăuca</w:t>
      </w:r>
    </w:p>
    <w:p w14:paraId="55FFE542">
      <w:pPr>
        <w:jc w:val="both"/>
        <w:rPr>
          <w:i/>
          <w:lang w:val="en-US"/>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5823"/>
        <w:gridCol w:w="1675"/>
      </w:tblGrid>
      <w:tr w14:paraId="76E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E31C822">
            <w:pPr>
              <w:jc w:val="center"/>
              <w:rPr>
                <w:b/>
                <w:sz w:val="28"/>
                <w:szCs w:val="28"/>
                <w:lang w:val="en-US"/>
              </w:rPr>
            </w:pPr>
            <w:r>
              <w:rPr>
                <w:b/>
                <w:sz w:val="28"/>
                <w:szCs w:val="28"/>
                <w:lang w:val="en-US"/>
              </w:rPr>
              <w:t>Nr.</w:t>
            </w:r>
            <w:r>
              <w:rPr>
                <w:b/>
                <w:sz w:val="28"/>
                <w:szCs w:val="28"/>
              </w:rPr>
              <w:t xml:space="preserve"> </w:t>
            </w:r>
            <w:r>
              <w:rPr>
                <w:b/>
                <w:sz w:val="28"/>
                <w:szCs w:val="28"/>
                <w:lang w:val="en-US"/>
              </w:rPr>
              <w:t>crt</w:t>
            </w:r>
          </w:p>
        </w:tc>
        <w:tc>
          <w:tcPr>
            <w:tcW w:w="5823" w:type="dxa"/>
            <w:vAlign w:val="center"/>
          </w:tcPr>
          <w:p w14:paraId="475944B8">
            <w:pPr>
              <w:jc w:val="center"/>
              <w:rPr>
                <w:b/>
                <w:sz w:val="28"/>
                <w:szCs w:val="28"/>
                <w:lang w:val="en-US"/>
              </w:rPr>
            </w:pPr>
            <w:r>
              <w:rPr>
                <w:b/>
                <w:sz w:val="28"/>
                <w:szCs w:val="28"/>
                <w:lang w:val="en-US"/>
              </w:rPr>
              <w:t xml:space="preserve">Tipul unităților comerciale stabilite conform nomenclatorului prevăzut în anexa nr. 5 la </w:t>
            </w:r>
          </w:p>
          <w:p w14:paraId="46283782">
            <w:pPr>
              <w:jc w:val="center"/>
              <w:rPr>
                <w:b/>
                <w:sz w:val="28"/>
                <w:szCs w:val="28"/>
                <w:lang w:val="en-US"/>
              </w:rPr>
            </w:pPr>
            <w:r>
              <w:rPr>
                <w:b/>
                <w:sz w:val="28"/>
                <w:szCs w:val="28"/>
                <w:lang w:val="en-US"/>
              </w:rPr>
              <w:t>Legea nr. 231/2010 cu privire la comerțul interior</w:t>
            </w:r>
          </w:p>
        </w:tc>
        <w:tc>
          <w:tcPr>
            <w:tcW w:w="1675" w:type="dxa"/>
            <w:vAlign w:val="center"/>
          </w:tcPr>
          <w:p w14:paraId="3F9196C8">
            <w:pPr>
              <w:jc w:val="center"/>
              <w:rPr>
                <w:b/>
                <w:sz w:val="28"/>
                <w:szCs w:val="28"/>
              </w:rPr>
            </w:pPr>
            <w:r>
              <w:rPr>
                <w:b/>
                <w:sz w:val="28"/>
                <w:szCs w:val="28"/>
              </w:rPr>
              <w:t>Cota taxei anuale, lei</w:t>
            </w:r>
          </w:p>
        </w:tc>
      </w:tr>
      <w:tr w14:paraId="647E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tcPr>
          <w:p w14:paraId="6F22D304">
            <w:pPr>
              <w:rPr>
                <w:b/>
                <w:lang w:val="ro-RO"/>
              </w:rPr>
            </w:pPr>
          </w:p>
          <w:p w14:paraId="4A75CEE5">
            <w:pPr>
              <w:jc w:val="center"/>
              <w:rPr>
                <w:b/>
                <w:lang w:val="ro-RO"/>
              </w:rPr>
            </w:pPr>
            <w:r>
              <w:rPr>
                <w:b/>
                <w:lang w:val="ro-RO"/>
              </w:rPr>
              <w:t>1</w:t>
            </w:r>
          </w:p>
          <w:p w14:paraId="18AA67E2">
            <w:pPr>
              <w:jc w:val="center"/>
              <w:rPr>
                <w:b/>
                <w:lang w:val="ro-RO"/>
              </w:rPr>
            </w:pPr>
          </w:p>
          <w:p w14:paraId="00ACD6B0">
            <w:pPr>
              <w:jc w:val="center"/>
              <w:rPr>
                <w:b/>
                <w:lang w:val="ro-RO"/>
              </w:rPr>
            </w:pPr>
          </w:p>
        </w:tc>
        <w:tc>
          <w:tcPr>
            <w:tcW w:w="5823" w:type="dxa"/>
          </w:tcPr>
          <w:p w14:paraId="6EC7E886">
            <w:pPr>
              <w:jc w:val="both"/>
              <w:rPr>
                <w:lang w:val="en-US"/>
              </w:rPr>
            </w:pPr>
          </w:p>
          <w:p w14:paraId="1F50094C">
            <w:pPr>
              <w:rPr>
                <w:b/>
                <w:lang w:val="en-US"/>
              </w:rPr>
            </w:pPr>
          </w:p>
          <w:p w14:paraId="3DE76C07">
            <w:pPr>
              <w:rPr>
                <w:b/>
                <w:lang w:val="en-US"/>
              </w:rPr>
            </w:pPr>
            <w:r>
              <w:rPr>
                <w:b/>
                <w:lang w:val="en-US"/>
              </w:rPr>
              <w:t>SUPERMAGAZIN</w:t>
            </w:r>
          </w:p>
          <w:p w14:paraId="1E1293EE">
            <w:pPr>
              <w:jc w:val="both"/>
              <w:rPr>
                <w:lang w:val="en-US"/>
              </w:rPr>
            </w:pPr>
            <w:r>
              <w:rPr>
                <w:lang w:val="en-US"/>
              </w:rPr>
              <w:t>Unitatea comercială cu suprafaţă comercială de la 30 m</w:t>
            </w:r>
            <w:r>
              <w:rPr>
                <w:vertAlign w:val="superscript"/>
                <w:lang w:val="en-US"/>
              </w:rPr>
              <w:t>2</w:t>
            </w:r>
            <w:r>
              <w:rPr>
                <w:lang w:val="en-US"/>
              </w:rPr>
              <w:t xml:space="preserve"> pănă la 400 m2</w:t>
            </w:r>
          </w:p>
          <w:p w14:paraId="78644F29">
            <w:pPr>
              <w:jc w:val="both"/>
              <w:rPr>
                <w:vertAlign w:val="superscript"/>
                <w:lang w:val="en-US"/>
              </w:rPr>
            </w:pPr>
            <w:r>
              <w:rPr>
                <w:lang w:val="en-US"/>
              </w:rPr>
              <w:t>Unitatea comercială cu suprafaţă comercială de la 400m</w:t>
            </w:r>
            <w:r>
              <w:rPr>
                <w:vertAlign w:val="superscript"/>
                <w:lang w:val="en-US"/>
              </w:rPr>
              <w:t xml:space="preserve">2 </w:t>
            </w:r>
            <w:r>
              <w:rPr>
                <w:lang w:val="en-US"/>
              </w:rPr>
              <w:t>pănă la 1000 m</w:t>
            </w:r>
            <w:r>
              <w:rPr>
                <w:vertAlign w:val="superscript"/>
                <w:lang w:val="en-US"/>
              </w:rPr>
              <w:t>2</w:t>
            </w:r>
          </w:p>
          <w:p w14:paraId="1AC52FA2">
            <w:pPr>
              <w:jc w:val="both"/>
              <w:rPr>
                <w:lang w:val="en-US"/>
              </w:rPr>
            </w:pPr>
          </w:p>
        </w:tc>
        <w:tc>
          <w:tcPr>
            <w:tcW w:w="1675" w:type="dxa"/>
          </w:tcPr>
          <w:p w14:paraId="3CE09FD9">
            <w:pPr>
              <w:jc w:val="center"/>
              <w:rPr>
                <w:lang w:val="en-US"/>
              </w:rPr>
            </w:pPr>
          </w:p>
          <w:p w14:paraId="5FADB584">
            <w:pPr>
              <w:rPr>
                <w:lang w:val="en-US"/>
              </w:rPr>
            </w:pPr>
          </w:p>
          <w:p w14:paraId="4836A93D">
            <w:pPr>
              <w:rPr>
                <w:lang w:val="en-US"/>
              </w:rPr>
            </w:pPr>
          </w:p>
          <w:p w14:paraId="6669F64E">
            <w:pPr>
              <w:rPr>
                <w:lang w:val="en-US"/>
              </w:rPr>
            </w:pPr>
          </w:p>
          <w:p w14:paraId="44F6BEAB">
            <w:pPr>
              <w:rPr>
                <w:lang w:val="en-US"/>
              </w:rPr>
            </w:pPr>
            <w:r>
              <w:rPr>
                <w:lang w:val="en-US"/>
              </w:rPr>
              <w:t>15 000</w:t>
            </w:r>
          </w:p>
          <w:p w14:paraId="45914759">
            <w:pPr>
              <w:rPr>
                <w:lang w:val="en-US"/>
              </w:rPr>
            </w:pPr>
            <w:r>
              <w:rPr>
                <w:lang w:val="en-US"/>
              </w:rPr>
              <w:t>20 000</w:t>
            </w:r>
          </w:p>
        </w:tc>
      </w:tr>
      <w:tr w14:paraId="2778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tcPr>
          <w:p w14:paraId="45ECF339">
            <w:pPr>
              <w:jc w:val="center"/>
              <w:rPr>
                <w:b/>
                <w:lang w:val="zh-CN"/>
              </w:rPr>
            </w:pPr>
            <w:r>
              <w:rPr>
                <w:b/>
                <w:lang w:val="zh-CN"/>
              </w:rPr>
              <w:t>2</w:t>
            </w:r>
          </w:p>
        </w:tc>
        <w:tc>
          <w:tcPr>
            <w:tcW w:w="5823" w:type="dxa"/>
          </w:tcPr>
          <w:p w14:paraId="133D2254">
            <w:pPr>
              <w:jc w:val="both"/>
              <w:rPr>
                <w:lang w:val="en-US"/>
              </w:rPr>
            </w:pPr>
            <w:r>
              <w:rPr>
                <w:b/>
              </w:rPr>
              <w:t>DEPOZIT:</w:t>
            </w:r>
          </w:p>
        </w:tc>
        <w:tc>
          <w:tcPr>
            <w:tcW w:w="1675" w:type="dxa"/>
          </w:tcPr>
          <w:p w14:paraId="08E783B9">
            <w:pPr>
              <w:rPr>
                <w:lang w:val="ro-RO"/>
              </w:rPr>
            </w:pPr>
            <w:r>
              <w:t>20</w:t>
            </w:r>
            <w:r>
              <w:rPr>
                <w:lang w:val="zh-CN"/>
              </w:rPr>
              <w:t> </w:t>
            </w:r>
            <w:r>
              <w:t>000</w:t>
            </w:r>
          </w:p>
          <w:p w14:paraId="5516CBBA">
            <w:pPr>
              <w:rPr>
                <w:lang w:val="en-US"/>
              </w:rPr>
            </w:pPr>
          </w:p>
        </w:tc>
      </w:tr>
      <w:tr w14:paraId="0879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9" w:type="dxa"/>
          </w:tcPr>
          <w:p w14:paraId="2533EB6B">
            <w:pPr>
              <w:jc w:val="center"/>
              <w:rPr>
                <w:b/>
                <w:lang w:val="zh-CN"/>
              </w:rPr>
            </w:pPr>
            <w:r>
              <w:rPr>
                <w:b/>
                <w:lang w:val="zh-CN"/>
              </w:rPr>
              <w:t>3</w:t>
            </w:r>
          </w:p>
        </w:tc>
        <w:tc>
          <w:tcPr>
            <w:tcW w:w="5823" w:type="dxa"/>
          </w:tcPr>
          <w:p w14:paraId="489CF808">
            <w:pPr>
              <w:rPr>
                <w:b/>
                <w:lang w:val="en-US"/>
              </w:rPr>
            </w:pPr>
            <w:r>
              <w:rPr>
                <w:b/>
                <w:lang w:val="en-US"/>
              </w:rPr>
              <w:t>MAGAZIN ALIMENTAR (”Produse  alimentare” sau ”Alimentară”</w:t>
            </w:r>
          </w:p>
          <w:p w14:paraId="05AD4C0C">
            <w:pPr>
              <w:jc w:val="both"/>
              <w:rPr>
                <w:vertAlign w:val="superscript"/>
                <w:lang w:val="en-US"/>
              </w:rPr>
            </w:pPr>
            <w:r>
              <w:rPr>
                <w:lang w:val="en-US"/>
              </w:rPr>
              <w:t>Unitatea comercială cu suprafaţă comercială pănă la 30 m</w:t>
            </w:r>
            <w:r>
              <w:rPr>
                <w:vertAlign w:val="superscript"/>
                <w:lang w:val="en-US"/>
              </w:rPr>
              <w:t>2</w:t>
            </w:r>
          </w:p>
          <w:p w14:paraId="450F772C">
            <w:pPr>
              <w:jc w:val="both"/>
              <w:rPr>
                <w:lang w:val="en-US"/>
              </w:rPr>
            </w:pPr>
            <w:r>
              <w:rPr>
                <w:lang w:val="en-US"/>
              </w:rPr>
              <w:t>Unitatea comercială cu suprafaţă comercială de la 30 m</w:t>
            </w:r>
            <w:r>
              <w:rPr>
                <w:vertAlign w:val="superscript"/>
                <w:lang w:val="en-US"/>
              </w:rPr>
              <w:t>2</w:t>
            </w:r>
            <w:r>
              <w:rPr>
                <w:lang w:val="en-US"/>
              </w:rPr>
              <w:t xml:space="preserve"> pănă la 400 m2</w:t>
            </w:r>
          </w:p>
        </w:tc>
        <w:tc>
          <w:tcPr>
            <w:tcW w:w="1675" w:type="dxa"/>
          </w:tcPr>
          <w:p w14:paraId="316314C2">
            <w:pPr>
              <w:jc w:val="center"/>
              <w:rPr>
                <w:b/>
                <w:lang w:val="en-US"/>
              </w:rPr>
            </w:pPr>
          </w:p>
          <w:p w14:paraId="260DEA07">
            <w:pPr>
              <w:rPr>
                <w:lang w:val="en-US"/>
              </w:rPr>
            </w:pPr>
            <w:r>
              <w:rPr>
                <w:lang w:val="en-US"/>
              </w:rPr>
              <w:t xml:space="preserve">         </w:t>
            </w:r>
          </w:p>
          <w:p w14:paraId="6C02DD70">
            <w:pPr>
              <w:rPr>
                <w:lang w:val="en-US"/>
              </w:rPr>
            </w:pPr>
            <w:r>
              <w:rPr>
                <w:lang w:val="en-US"/>
              </w:rPr>
              <w:t>2 000</w:t>
            </w:r>
          </w:p>
          <w:p w14:paraId="47772AB1">
            <w:pPr>
              <w:rPr>
                <w:lang w:val="en-US"/>
              </w:rPr>
            </w:pPr>
            <w:r>
              <w:rPr>
                <w:lang w:val="en-US"/>
              </w:rPr>
              <w:t>4 000</w:t>
            </w:r>
          </w:p>
        </w:tc>
      </w:tr>
      <w:tr w14:paraId="65BC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89" w:type="dxa"/>
          </w:tcPr>
          <w:p w14:paraId="2663373A">
            <w:pPr>
              <w:jc w:val="center"/>
              <w:rPr>
                <w:b/>
                <w:lang w:val="zh-CN"/>
              </w:rPr>
            </w:pPr>
            <w:r>
              <w:rPr>
                <w:b/>
                <w:lang w:val="zh-CN"/>
              </w:rPr>
              <w:t>4</w:t>
            </w:r>
          </w:p>
        </w:tc>
        <w:tc>
          <w:tcPr>
            <w:tcW w:w="5823" w:type="dxa"/>
          </w:tcPr>
          <w:p w14:paraId="6F0B83E3">
            <w:pPr>
              <w:rPr>
                <w:b/>
                <w:lang w:val="en-US"/>
              </w:rPr>
            </w:pPr>
            <w:r>
              <w:rPr>
                <w:b/>
                <w:lang w:val="en-US"/>
              </w:rPr>
              <w:t>MAGAZIN DE FABRICĂ</w:t>
            </w:r>
          </w:p>
          <w:p w14:paraId="41E2B324">
            <w:pPr>
              <w:jc w:val="both"/>
              <w:rPr>
                <w:vertAlign w:val="superscript"/>
                <w:lang w:val="en-US"/>
              </w:rPr>
            </w:pPr>
            <w:r>
              <w:rPr>
                <w:lang w:val="en-US"/>
              </w:rPr>
              <w:t>Unitatea comercială cu suprafaţă comercială pănă la 30 m</w:t>
            </w:r>
            <w:r>
              <w:rPr>
                <w:vertAlign w:val="superscript"/>
                <w:lang w:val="en-US"/>
              </w:rPr>
              <w:t>2</w:t>
            </w:r>
          </w:p>
          <w:p w14:paraId="226DEC82">
            <w:pPr>
              <w:jc w:val="both"/>
              <w:rPr>
                <w:lang w:val="en-US"/>
              </w:rPr>
            </w:pPr>
            <w:r>
              <w:rPr>
                <w:lang w:val="en-US"/>
              </w:rPr>
              <w:t>Unitatea comercială cu suprafaţă comercială de la 30 m</w:t>
            </w:r>
            <w:r>
              <w:rPr>
                <w:vertAlign w:val="superscript"/>
                <w:lang w:val="en-US"/>
              </w:rPr>
              <w:t>2</w:t>
            </w:r>
            <w:r>
              <w:rPr>
                <w:lang w:val="en-US"/>
              </w:rPr>
              <w:t xml:space="preserve"> pănă la 400 m2</w:t>
            </w:r>
          </w:p>
        </w:tc>
        <w:tc>
          <w:tcPr>
            <w:tcW w:w="1675" w:type="dxa"/>
          </w:tcPr>
          <w:p w14:paraId="452D3E4E">
            <w:pPr>
              <w:jc w:val="center"/>
              <w:rPr>
                <w:lang w:val="en-US"/>
              </w:rPr>
            </w:pPr>
          </w:p>
          <w:p w14:paraId="7A318A72">
            <w:pPr>
              <w:rPr>
                <w:lang w:val="en-US"/>
              </w:rPr>
            </w:pPr>
            <w:r>
              <w:rPr>
                <w:lang w:val="en-US"/>
              </w:rPr>
              <w:t>10 000</w:t>
            </w:r>
          </w:p>
          <w:p w14:paraId="7D25F9DE">
            <w:pPr>
              <w:rPr>
                <w:lang w:val="en-US"/>
              </w:rPr>
            </w:pPr>
            <w:r>
              <w:rPr>
                <w:lang w:val="en-US"/>
              </w:rPr>
              <w:t>15 000</w:t>
            </w:r>
          </w:p>
        </w:tc>
      </w:tr>
      <w:tr w14:paraId="441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89" w:type="dxa"/>
          </w:tcPr>
          <w:p w14:paraId="0426B6B0">
            <w:pPr>
              <w:jc w:val="center"/>
              <w:rPr>
                <w:b/>
                <w:lang w:val="zh-CN"/>
              </w:rPr>
            </w:pPr>
            <w:r>
              <w:rPr>
                <w:b/>
                <w:lang w:val="zh-CN"/>
              </w:rPr>
              <w:t>5</w:t>
            </w:r>
          </w:p>
        </w:tc>
        <w:tc>
          <w:tcPr>
            <w:tcW w:w="5823" w:type="dxa"/>
          </w:tcPr>
          <w:p w14:paraId="718A7396">
            <w:pPr>
              <w:rPr>
                <w:b/>
                <w:i/>
                <w:lang w:val="en-US"/>
              </w:rPr>
            </w:pPr>
            <w:r>
              <w:rPr>
                <w:b/>
                <w:lang w:val="en-US"/>
              </w:rPr>
              <w:t>MAGAZIN MIXT</w:t>
            </w:r>
          </w:p>
          <w:p w14:paraId="027A97A8">
            <w:pPr>
              <w:jc w:val="both"/>
              <w:rPr>
                <w:lang w:val="en-US"/>
              </w:rPr>
            </w:pPr>
            <w:r>
              <w:rPr>
                <w:lang w:val="en-US"/>
              </w:rPr>
              <w:t>Unitatea comercială cu suprafaţă comercială pănă la 30 m</w:t>
            </w:r>
            <w:r>
              <w:rPr>
                <w:vertAlign w:val="superscript"/>
                <w:lang w:val="en-US"/>
              </w:rPr>
              <w:t>2</w:t>
            </w:r>
          </w:p>
          <w:p w14:paraId="1C92470E">
            <w:pPr>
              <w:jc w:val="both"/>
              <w:rPr>
                <w:lang w:val="en-US"/>
              </w:rPr>
            </w:pPr>
            <w:r>
              <w:rPr>
                <w:lang w:val="en-US"/>
              </w:rPr>
              <w:t>Unitatea comercială cu suprafaţă comercială de la 30 m</w:t>
            </w:r>
            <w:r>
              <w:rPr>
                <w:vertAlign w:val="superscript"/>
                <w:lang w:val="en-US"/>
              </w:rPr>
              <w:t>2</w:t>
            </w:r>
            <w:r>
              <w:rPr>
                <w:lang w:val="en-US"/>
              </w:rPr>
              <w:t xml:space="preserve"> pănă la 400 m2</w:t>
            </w:r>
          </w:p>
        </w:tc>
        <w:tc>
          <w:tcPr>
            <w:tcW w:w="1675" w:type="dxa"/>
          </w:tcPr>
          <w:p w14:paraId="3C67C7A5">
            <w:pPr>
              <w:jc w:val="center"/>
              <w:rPr>
                <w:b/>
                <w:lang w:val="en-US"/>
              </w:rPr>
            </w:pPr>
          </w:p>
          <w:p w14:paraId="783337D3">
            <w:pPr>
              <w:rPr>
                <w:lang w:val="en-US"/>
              </w:rPr>
            </w:pPr>
            <w:r>
              <w:rPr>
                <w:lang w:val="en-US"/>
              </w:rPr>
              <w:t>3 500</w:t>
            </w:r>
          </w:p>
          <w:p w14:paraId="0D712637">
            <w:pPr>
              <w:rPr>
                <w:lang w:val="en-US"/>
              </w:rPr>
            </w:pPr>
            <w:r>
              <w:rPr>
                <w:lang w:val="en-US"/>
              </w:rPr>
              <w:t>5 500</w:t>
            </w:r>
          </w:p>
          <w:p w14:paraId="77A9F468">
            <w:pPr>
              <w:jc w:val="both"/>
            </w:pPr>
          </w:p>
        </w:tc>
      </w:tr>
      <w:tr w14:paraId="378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89" w:type="dxa"/>
          </w:tcPr>
          <w:p w14:paraId="77A46A14">
            <w:pPr>
              <w:jc w:val="center"/>
              <w:rPr>
                <w:b/>
                <w:lang w:val="zh-CN"/>
              </w:rPr>
            </w:pPr>
            <w:r>
              <w:rPr>
                <w:b/>
                <w:lang w:val="zh-CN"/>
              </w:rPr>
              <w:t>6</w:t>
            </w:r>
          </w:p>
        </w:tc>
        <w:tc>
          <w:tcPr>
            <w:tcW w:w="5823" w:type="dxa"/>
          </w:tcPr>
          <w:p w14:paraId="44BF87D1">
            <w:pPr>
              <w:rPr>
                <w:b/>
                <w:lang w:val="en-US"/>
              </w:rPr>
            </w:pPr>
            <w:r>
              <w:rPr>
                <w:b/>
                <w:lang w:val="en-US"/>
              </w:rPr>
              <w:t>MAGAZIN SPECIALIZAT</w:t>
            </w:r>
          </w:p>
          <w:p w14:paraId="0FBEDA6B">
            <w:pPr>
              <w:rPr>
                <w:b/>
                <w:lang w:val="en-US"/>
              </w:rPr>
            </w:pPr>
            <w:r>
              <w:rPr>
                <w:b/>
                <w:lang w:val="en-US"/>
              </w:rPr>
              <w:t xml:space="preserve">Stație PECO </w:t>
            </w:r>
          </w:p>
          <w:p w14:paraId="50246311">
            <w:pPr>
              <w:rPr>
                <w:lang w:val="en-US"/>
              </w:rPr>
            </w:pPr>
            <w:r>
              <w:rPr>
                <w:b/>
                <w:lang w:val="en-US"/>
              </w:rPr>
              <w:t xml:space="preserve">Mărfuri de uz casnic </w:t>
            </w:r>
          </w:p>
          <w:p w14:paraId="77C34C09">
            <w:pPr>
              <w:rPr>
                <w:b/>
                <w:lang w:val="en-US"/>
              </w:rPr>
            </w:pPr>
          </w:p>
        </w:tc>
        <w:tc>
          <w:tcPr>
            <w:tcW w:w="1675" w:type="dxa"/>
          </w:tcPr>
          <w:p w14:paraId="2E104D56">
            <w:pPr>
              <w:jc w:val="center"/>
              <w:rPr>
                <w:lang w:val="en-US"/>
              </w:rPr>
            </w:pPr>
          </w:p>
          <w:p w14:paraId="64611D5A">
            <w:pPr>
              <w:rPr>
                <w:lang w:val="en-US"/>
              </w:rPr>
            </w:pPr>
            <w:r>
              <w:rPr>
                <w:lang w:val="en-US"/>
              </w:rPr>
              <w:t>25 000 un pistol</w:t>
            </w:r>
          </w:p>
          <w:p w14:paraId="717F3E54">
            <w:pPr>
              <w:rPr>
                <w:lang w:val="en-US"/>
              </w:rPr>
            </w:pPr>
            <w:r>
              <w:rPr>
                <w:lang w:val="en-US"/>
              </w:rPr>
              <w:t>15 000</w:t>
            </w:r>
          </w:p>
          <w:p w14:paraId="6E3D0A52">
            <w:pPr>
              <w:jc w:val="center"/>
            </w:pPr>
          </w:p>
        </w:tc>
      </w:tr>
      <w:tr w14:paraId="41FB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89" w:type="dxa"/>
          </w:tcPr>
          <w:p w14:paraId="2913C6D3">
            <w:pPr>
              <w:jc w:val="center"/>
              <w:rPr>
                <w:b/>
              </w:rPr>
            </w:pPr>
            <w:r>
              <w:rPr>
                <w:b/>
              </w:rPr>
              <w:t>7</w:t>
            </w:r>
          </w:p>
        </w:tc>
        <w:tc>
          <w:tcPr>
            <w:tcW w:w="5823" w:type="dxa"/>
          </w:tcPr>
          <w:p w14:paraId="12505D0B">
            <w:pPr>
              <w:rPr>
                <w:b/>
                <w:i/>
                <w:lang w:val="en-US"/>
              </w:rPr>
            </w:pPr>
            <w:r>
              <w:rPr>
                <w:b/>
              </w:rPr>
              <w:t>RULOTĂ</w:t>
            </w:r>
            <w:r>
              <w:t xml:space="preserve"> (de tip comercial)</w:t>
            </w:r>
          </w:p>
        </w:tc>
        <w:tc>
          <w:tcPr>
            <w:tcW w:w="1675" w:type="dxa"/>
          </w:tcPr>
          <w:p w14:paraId="4441CA80">
            <w:pPr>
              <w:rPr>
                <w:lang w:val="en-US"/>
              </w:rPr>
            </w:pPr>
            <w:r>
              <w:rPr>
                <w:lang w:val="en-US"/>
              </w:rPr>
              <w:t>1000</w:t>
            </w:r>
          </w:p>
        </w:tc>
      </w:tr>
      <w:tr w14:paraId="62D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89" w:type="dxa"/>
          </w:tcPr>
          <w:p w14:paraId="25B83D5C">
            <w:pPr>
              <w:jc w:val="center"/>
              <w:rPr>
                <w:b/>
                <w:lang w:val="en-US"/>
              </w:rPr>
            </w:pPr>
            <w:r>
              <w:rPr>
                <w:b/>
                <w:lang w:val="en-US"/>
              </w:rPr>
              <w:t>8</w:t>
            </w:r>
          </w:p>
          <w:p w14:paraId="7A1E7032">
            <w:pPr>
              <w:jc w:val="center"/>
              <w:rPr>
                <w:b/>
                <w:lang w:val="en-US"/>
              </w:rPr>
            </w:pPr>
          </w:p>
          <w:p w14:paraId="5CDD22B9">
            <w:pPr>
              <w:jc w:val="center"/>
              <w:rPr>
                <w:b/>
              </w:rPr>
            </w:pPr>
            <w:r>
              <w:rPr>
                <w:b/>
                <w:lang w:val="en-US"/>
              </w:rPr>
              <w:t>9</w:t>
            </w:r>
          </w:p>
        </w:tc>
        <w:tc>
          <w:tcPr>
            <w:tcW w:w="5823" w:type="dxa"/>
          </w:tcPr>
          <w:p w14:paraId="04228216">
            <w:pPr>
              <w:jc w:val="both"/>
              <w:rPr>
                <w:b/>
                <w:lang w:val="zh-CN"/>
              </w:rPr>
            </w:pPr>
            <w:r>
              <w:rPr>
                <w:b/>
                <w:lang w:val="zh-CN"/>
              </w:rPr>
              <w:t>Automagazin</w:t>
            </w:r>
          </w:p>
          <w:p w14:paraId="79AD28C8">
            <w:pPr>
              <w:jc w:val="both"/>
              <w:rPr>
                <w:b/>
                <w:lang w:val="zh-CN"/>
              </w:rPr>
            </w:pPr>
          </w:p>
          <w:p w14:paraId="430E418C">
            <w:pPr>
              <w:jc w:val="both"/>
              <w:rPr>
                <w:b/>
                <w:i/>
                <w:lang w:val="zh-CN"/>
              </w:rPr>
            </w:pPr>
            <w:r>
              <w:rPr>
                <w:b/>
                <w:i/>
                <w:lang w:val="zh-CN"/>
              </w:rPr>
              <w:t>Cafenea</w:t>
            </w:r>
          </w:p>
        </w:tc>
        <w:tc>
          <w:tcPr>
            <w:tcW w:w="1675" w:type="dxa"/>
          </w:tcPr>
          <w:p w14:paraId="1D368C49">
            <w:pPr>
              <w:rPr>
                <w:lang w:val="en-US"/>
              </w:rPr>
            </w:pPr>
            <w:r>
              <w:rPr>
                <w:lang w:val="en-US"/>
              </w:rPr>
              <w:t>4 000</w:t>
            </w:r>
          </w:p>
          <w:p w14:paraId="32F4B295">
            <w:pPr>
              <w:rPr>
                <w:lang w:val="en-US"/>
              </w:rPr>
            </w:pPr>
          </w:p>
          <w:p w14:paraId="11122DD0">
            <w:pPr>
              <w:rPr>
                <w:lang w:val="en-US"/>
              </w:rPr>
            </w:pPr>
            <w:r>
              <w:rPr>
                <w:lang w:val="en-US"/>
              </w:rPr>
              <w:t>2 000</w:t>
            </w:r>
          </w:p>
        </w:tc>
      </w:tr>
      <w:tr w14:paraId="540B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89" w:type="dxa"/>
          </w:tcPr>
          <w:p w14:paraId="59913EF0">
            <w:pPr>
              <w:jc w:val="center"/>
              <w:rPr>
                <w:b/>
              </w:rPr>
            </w:pPr>
            <w:r>
              <w:rPr>
                <w:b/>
              </w:rPr>
              <w:t>10</w:t>
            </w:r>
          </w:p>
        </w:tc>
        <w:tc>
          <w:tcPr>
            <w:tcW w:w="5823" w:type="dxa"/>
          </w:tcPr>
          <w:p w14:paraId="6944A757">
            <w:pPr>
              <w:rPr>
                <w:b/>
                <w:lang w:val="en-US"/>
              </w:rPr>
            </w:pPr>
            <w:r>
              <w:rPr>
                <w:b/>
              </w:rPr>
              <w:t>RESTAURANT</w:t>
            </w:r>
            <w:r>
              <w:t>:</w:t>
            </w:r>
          </w:p>
        </w:tc>
        <w:tc>
          <w:tcPr>
            <w:tcW w:w="1675" w:type="dxa"/>
          </w:tcPr>
          <w:p w14:paraId="2D84166F">
            <w:pPr>
              <w:rPr>
                <w:b/>
                <w:lang w:val="en-US"/>
              </w:rPr>
            </w:pPr>
            <w:r>
              <w:t>8 500</w:t>
            </w:r>
          </w:p>
        </w:tc>
      </w:tr>
      <w:tr w14:paraId="731B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89" w:type="dxa"/>
          </w:tcPr>
          <w:p w14:paraId="4030459A">
            <w:pPr>
              <w:jc w:val="center"/>
              <w:rPr>
                <w:b/>
                <w:lang w:val="zh-CN"/>
              </w:rPr>
            </w:pPr>
            <w:r>
              <w:rPr>
                <w:b/>
                <w:lang w:val="zh-CN"/>
              </w:rPr>
              <w:t>11</w:t>
            </w:r>
          </w:p>
          <w:p w14:paraId="35E976A4">
            <w:pPr>
              <w:jc w:val="center"/>
              <w:rPr>
                <w:b/>
                <w:lang w:val="zh-CN"/>
              </w:rPr>
            </w:pPr>
            <w:r>
              <w:rPr>
                <w:b/>
                <w:lang w:val="zh-CN"/>
              </w:rPr>
              <w:t>12</w:t>
            </w:r>
          </w:p>
          <w:p w14:paraId="7E1A5C6E">
            <w:pPr>
              <w:jc w:val="center"/>
              <w:rPr>
                <w:b/>
                <w:lang w:val="zh-CN"/>
              </w:rPr>
            </w:pPr>
            <w:r>
              <w:rPr>
                <w:b/>
                <w:lang w:val="zh-CN"/>
              </w:rPr>
              <w:t>13</w:t>
            </w:r>
          </w:p>
        </w:tc>
        <w:tc>
          <w:tcPr>
            <w:tcW w:w="5823" w:type="dxa"/>
          </w:tcPr>
          <w:p w14:paraId="2450215D">
            <w:pPr>
              <w:rPr>
                <w:b/>
                <w:lang w:val="zh-CN"/>
              </w:rPr>
            </w:pPr>
            <w:r>
              <w:rPr>
                <w:b/>
                <w:lang w:val="zh-CN"/>
              </w:rPr>
              <w:t>Terasă</w:t>
            </w:r>
          </w:p>
          <w:p w14:paraId="043E726B">
            <w:pPr>
              <w:rPr>
                <w:b/>
                <w:lang w:val="zh-CN"/>
              </w:rPr>
            </w:pPr>
            <w:r>
              <w:rPr>
                <w:b/>
                <w:lang w:val="zh-CN"/>
              </w:rPr>
              <w:t>Terasa de sezon</w:t>
            </w:r>
          </w:p>
          <w:p w14:paraId="6F1AD8F1">
            <w:pPr>
              <w:rPr>
                <w:b/>
                <w:lang w:val="zh-CN"/>
              </w:rPr>
            </w:pPr>
            <w:r>
              <w:rPr>
                <w:b/>
                <w:lang w:val="zh-CN"/>
              </w:rPr>
              <w:t>Terasa adiascentă</w:t>
            </w:r>
          </w:p>
        </w:tc>
        <w:tc>
          <w:tcPr>
            <w:tcW w:w="1675" w:type="dxa"/>
          </w:tcPr>
          <w:p w14:paraId="36FA6DDC">
            <w:pPr>
              <w:rPr>
                <w:lang w:val="en-US"/>
              </w:rPr>
            </w:pPr>
            <w:r>
              <w:rPr>
                <w:lang w:val="en-US"/>
              </w:rPr>
              <w:t>2 000</w:t>
            </w:r>
          </w:p>
          <w:p w14:paraId="4F4BFFB1">
            <w:pPr>
              <w:rPr>
                <w:lang w:val="en-US"/>
              </w:rPr>
            </w:pPr>
            <w:r>
              <w:rPr>
                <w:lang w:val="en-US"/>
              </w:rPr>
              <w:t>1 000</w:t>
            </w:r>
          </w:p>
          <w:p w14:paraId="3BADBAD7">
            <w:pPr>
              <w:rPr>
                <w:b/>
                <w:lang w:val="en-US"/>
              </w:rPr>
            </w:pPr>
            <w:r>
              <w:rPr>
                <w:lang w:val="en-US"/>
              </w:rPr>
              <w:t>1 000</w:t>
            </w:r>
          </w:p>
        </w:tc>
      </w:tr>
      <w:tr w14:paraId="1DE3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9" w:type="dxa"/>
          </w:tcPr>
          <w:p w14:paraId="0539F2D4">
            <w:pPr>
              <w:jc w:val="center"/>
              <w:rPr>
                <w:b/>
              </w:rPr>
            </w:pPr>
            <w:r>
              <w:rPr>
                <w:b/>
              </w:rPr>
              <w:t>14</w:t>
            </w:r>
          </w:p>
        </w:tc>
        <w:tc>
          <w:tcPr>
            <w:tcW w:w="5823" w:type="dxa"/>
          </w:tcPr>
          <w:p w14:paraId="6864EFFC">
            <w:pPr>
              <w:rPr>
                <w:b/>
                <w:lang w:val="en-US"/>
              </w:rPr>
            </w:pPr>
            <w:r>
              <w:rPr>
                <w:b/>
                <w:lang w:val="en-US"/>
              </w:rPr>
              <w:t>SALĂ DE FESTIVITĂȚI</w:t>
            </w:r>
          </w:p>
          <w:p w14:paraId="7B21A50B">
            <w:pPr>
              <w:rPr>
                <w:lang w:val="en-US"/>
              </w:rPr>
            </w:pPr>
          </w:p>
        </w:tc>
        <w:tc>
          <w:tcPr>
            <w:tcW w:w="1675" w:type="dxa"/>
          </w:tcPr>
          <w:p w14:paraId="47E07718">
            <w:pPr>
              <w:rPr>
                <w:lang w:val="zh-CN"/>
              </w:rPr>
            </w:pPr>
            <w:r>
              <w:rPr>
                <w:lang w:val="en-US"/>
              </w:rPr>
              <w:t>1 000</w:t>
            </w:r>
          </w:p>
        </w:tc>
      </w:tr>
      <w:tr w14:paraId="4506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9" w:type="dxa"/>
          </w:tcPr>
          <w:p w14:paraId="21ACD83A">
            <w:pPr>
              <w:jc w:val="center"/>
              <w:rPr>
                <w:b/>
              </w:rPr>
            </w:pPr>
            <w:r>
              <w:rPr>
                <w:b/>
              </w:rPr>
              <w:t>15</w:t>
            </w:r>
          </w:p>
        </w:tc>
        <w:tc>
          <w:tcPr>
            <w:tcW w:w="5823" w:type="dxa"/>
          </w:tcPr>
          <w:p w14:paraId="53C45E29">
            <w:pPr>
              <w:rPr>
                <w:lang w:val="en-US"/>
              </w:rPr>
            </w:pPr>
            <w:r>
              <w:rPr>
                <w:lang w:val="en-US"/>
              </w:rPr>
              <w:t>PAVILON</w:t>
            </w:r>
          </w:p>
        </w:tc>
        <w:tc>
          <w:tcPr>
            <w:tcW w:w="1675" w:type="dxa"/>
          </w:tcPr>
          <w:p w14:paraId="73FD22A4">
            <w:pPr>
              <w:rPr>
                <w:lang w:val="en-US"/>
              </w:rPr>
            </w:pPr>
            <w:r>
              <w:rPr>
                <w:lang w:val="en-US"/>
              </w:rPr>
              <w:t>1500</w:t>
            </w:r>
          </w:p>
        </w:tc>
      </w:tr>
      <w:tr w14:paraId="0D20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9" w:type="dxa"/>
          </w:tcPr>
          <w:p w14:paraId="13F3C3DB">
            <w:pPr>
              <w:jc w:val="center"/>
              <w:rPr>
                <w:b/>
                <w:lang w:val="en-US"/>
              </w:rPr>
            </w:pPr>
            <w:r>
              <w:rPr>
                <w:b/>
              </w:rPr>
              <w:t>16</w:t>
            </w:r>
          </w:p>
        </w:tc>
        <w:tc>
          <w:tcPr>
            <w:tcW w:w="5823" w:type="dxa"/>
          </w:tcPr>
          <w:p w14:paraId="3AC69BF6">
            <w:pPr>
              <w:rPr>
                <w:lang w:val="en-US"/>
              </w:rPr>
            </w:pPr>
            <w:r>
              <w:rPr>
                <w:b/>
              </w:rPr>
              <w:t>BAIE/SAUNĂ</w:t>
            </w:r>
            <w:r>
              <w:t>:</w:t>
            </w:r>
          </w:p>
        </w:tc>
        <w:tc>
          <w:tcPr>
            <w:tcW w:w="1675" w:type="dxa"/>
          </w:tcPr>
          <w:p w14:paraId="211BF8BB">
            <w:pPr>
              <w:rPr>
                <w:lang w:val="en-US"/>
              </w:rPr>
            </w:pPr>
            <w:r>
              <w:t>2</w:t>
            </w:r>
            <w:r>
              <w:rPr>
                <w:lang w:val="ro-RO"/>
              </w:rPr>
              <w:t xml:space="preserve"> </w:t>
            </w:r>
            <w:r>
              <w:t>000</w:t>
            </w:r>
          </w:p>
        </w:tc>
      </w:tr>
      <w:tr w14:paraId="78A4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89" w:type="dxa"/>
          </w:tcPr>
          <w:p w14:paraId="22AF1A9A">
            <w:pPr>
              <w:jc w:val="center"/>
              <w:rPr>
                <w:b/>
              </w:rPr>
            </w:pPr>
            <w:r>
              <w:rPr>
                <w:b/>
              </w:rPr>
              <w:t>17</w:t>
            </w:r>
          </w:p>
          <w:p w14:paraId="2F5BD4D5">
            <w:pPr>
              <w:jc w:val="center"/>
              <w:rPr>
                <w:b/>
                <w:lang w:val="ro-RO"/>
              </w:rPr>
            </w:pPr>
            <w:r>
              <w:rPr>
                <w:b/>
                <w:lang w:val="ro-RO"/>
              </w:rPr>
              <w:t>18</w:t>
            </w:r>
          </w:p>
        </w:tc>
        <w:tc>
          <w:tcPr>
            <w:tcW w:w="5823" w:type="dxa"/>
          </w:tcPr>
          <w:p w14:paraId="61D28511">
            <w:pPr>
              <w:rPr>
                <w:lang w:val="en-US"/>
              </w:rPr>
            </w:pPr>
            <w:r>
              <w:rPr>
                <w:b/>
                <w:lang w:val="en-US"/>
              </w:rPr>
              <w:t>STAȚIE DE ASISTENȚĂ TEHNICĂ</w:t>
            </w:r>
          </w:p>
          <w:p w14:paraId="10756C6C">
            <w:pPr>
              <w:rPr>
                <w:b/>
                <w:sz w:val="24"/>
                <w:szCs w:val="24"/>
                <w:lang w:val="ro-RO"/>
              </w:rPr>
            </w:pPr>
            <w:r>
              <w:rPr>
                <w:b/>
                <w:sz w:val="24"/>
                <w:szCs w:val="24"/>
                <w:lang w:val="ro-RO"/>
              </w:rPr>
              <w:t>Centrul de Asistenţa Tehnică</w:t>
            </w:r>
          </w:p>
        </w:tc>
        <w:tc>
          <w:tcPr>
            <w:tcW w:w="1675" w:type="dxa"/>
          </w:tcPr>
          <w:p w14:paraId="12A0B461">
            <w:r>
              <w:rPr>
                <w:lang w:val="ro-RO"/>
              </w:rPr>
              <w:t>6 000</w:t>
            </w:r>
          </w:p>
          <w:p w14:paraId="218E3D7B">
            <w:pPr>
              <w:rPr>
                <w:lang w:val="ro-RO"/>
              </w:rPr>
            </w:pPr>
            <w:r>
              <w:rPr>
                <w:lang w:val="ro-RO"/>
              </w:rPr>
              <w:t>10 000</w:t>
            </w:r>
          </w:p>
        </w:tc>
      </w:tr>
      <w:tr w14:paraId="07CB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89" w:type="dxa"/>
          </w:tcPr>
          <w:p w14:paraId="397459AE">
            <w:pPr>
              <w:jc w:val="center"/>
              <w:rPr>
                <w:b/>
                <w:lang w:val="en-US"/>
              </w:rPr>
            </w:pPr>
            <w:r>
              <w:rPr>
                <w:b/>
              </w:rPr>
              <w:t>19</w:t>
            </w:r>
          </w:p>
        </w:tc>
        <w:tc>
          <w:tcPr>
            <w:tcW w:w="5823" w:type="dxa"/>
          </w:tcPr>
          <w:p w14:paraId="3464B5B2">
            <w:pPr>
              <w:rPr>
                <w:lang w:val="en-US"/>
              </w:rPr>
            </w:pPr>
            <w:r>
              <w:rPr>
                <w:b/>
                <w:lang w:val="en-US"/>
              </w:rPr>
              <w:t>SERVICII  VULCANIZARE/balansare</w:t>
            </w:r>
          </w:p>
        </w:tc>
        <w:tc>
          <w:tcPr>
            <w:tcW w:w="1675" w:type="dxa"/>
          </w:tcPr>
          <w:p w14:paraId="23C4653E">
            <w:pPr>
              <w:rPr>
                <w:lang w:val="en-US"/>
              </w:rPr>
            </w:pPr>
            <w:r>
              <w:rPr>
                <w:lang w:val="en-US"/>
              </w:rPr>
              <w:t>1 000</w:t>
            </w:r>
          </w:p>
        </w:tc>
      </w:tr>
      <w:tr w14:paraId="2675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9" w:type="dxa"/>
          </w:tcPr>
          <w:p w14:paraId="187C45BF">
            <w:pPr>
              <w:jc w:val="center"/>
              <w:rPr>
                <w:b/>
                <w:lang w:val="zh-CN"/>
              </w:rPr>
            </w:pPr>
            <w:r>
              <w:rPr>
                <w:b/>
                <w:lang w:val="zh-CN"/>
              </w:rPr>
              <w:t>20</w:t>
            </w:r>
          </w:p>
        </w:tc>
        <w:tc>
          <w:tcPr>
            <w:tcW w:w="5823" w:type="dxa"/>
          </w:tcPr>
          <w:p w14:paraId="2528302A">
            <w:pPr>
              <w:rPr>
                <w:lang w:val="en-US"/>
              </w:rPr>
            </w:pPr>
            <w:r>
              <w:rPr>
                <w:b/>
                <w:lang w:val="en-US"/>
              </w:rPr>
              <w:t>SPĂLĂTORIE AUTO</w:t>
            </w:r>
            <w:r>
              <w:rPr>
                <w:lang w:val="en-US"/>
              </w:rPr>
              <w:t>: per boxă</w:t>
            </w:r>
          </w:p>
        </w:tc>
        <w:tc>
          <w:tcPr>
            <w:tcW w:w="1675" w:type="dxa"/>
          </w:tcPr>
          <w:p w14:paraId="6434B62F">
            <w:pPr>
              <w:rPr>
                <w:lang w:val="en-US"/>
              </w:rPr>
            </w:pPr>
            <w:r>
              <w:t>2 500</w:t>
            </w:r>
          </w:p>
        </w:tc>
      </w:tr>
      <w:tr w14:paraId="6970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689" w:type="dxa"/>
          </w:tcPr>
          <w:p w14:paraId="5E1EC7D9">
            <w:pPr>
              <w:jc w:val="center"/>
              <w:rPr>
                <w:b/>
                <w:lang w:val="en-US"/>
              </w:rPr>
            </w:pPr>
            <w:r>
              <w:rPr>
                <w:b/>
                <w:lang w:val="en-US"/>
              </w:rPr>
              <w:t>21</w:t>
            </w:r>
          </w:p>
        </w:tc>
        <w:tc>
          <w:tcPr>
            <w:tcW w:w="5823" w:type="dxa"/>
          </w:tcPr>
          <w:p w14:paraId="363FDE7C">
            <w:pPr>
              <w:rPr>
                <w:b/>
                <w:lang w:val="en-US"/>
              </w:rPr>
            </w:pPr>
            <w:r>
              <w:rPr>
                <w:b/>
                <w:lang w:val="en-US"/>
              </w:rPr>
              <w:t>Hala de producere şi comercializare la comandă</w:t>
            </w:r>
          </w:p>
        </w:tc>
        <w:tc>
          <w:tcPr>
            <w:tcW w:w="1675" w:type="dxa"/>
          </w:tcPr>
          <w:p w14:paraId="49C94F8E">
            <w:pPr>
              <w:rPr>
                <w:lang w:val="en-US"/>
              </w:rPr>
            </w:pPr>
            <w:r>
              <w:rPr>
                <w:lang w:val="en-US"/>
              </w:rPr>
              <w:t>6 000</w:t>
            </w:r>
          </w:p>
        </w:tc>
      </w:tr>
    </w:tbl>
    <w:p w14:paraId="20055ADA">
      <w:pPr>
        <w:rPr>
          <w:sz w:val="28"/>
          <w:szCs w:val="28"/>
          <w:lang w:val="en-US"/>
        </w:rPr>
      </w:pPr>
    </w:p>
    <w:sectPr>
      <w:pgSz w:w="11906" w:h="16838"/>
      <w:pgMar w:top="568" w:right="1133"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D1FDC"/>
    <w:multiLevelType w:val="multilevel"/>
    <w:tmpl w:val="69CD1FDC"/>
    <w:lvl w:ilvl="0" w:tentative="0">
      <w:start w:val="1"/>
      <w:numFmt w:val="decimal"/>
      <w:lvlText w:val="%1."/>
      <w:lvlJc w:val="left"/>
      <w:pPr>
        <w:ind w:left="92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2220E"/>
    <w:rsid w:val="00033273"/>
    <w:rsid w:val="00037515"/>
    <w:rsid w:val="0005295F"/>
    <w:rsid w:val="00084470"/>
    <w:rsid w:val="00097228"/>
    <w:rsid w:val="000B382F"/>
    <w:rsid w:val="000D1B31"/>
    <w:rsid w:val="000D3C73"/>
    <w:rsid w:val="000E2ADE"/>
    <w:rsid w:val="00117B39"/>
    <w:rsid w:val="00121A96"/>
    <w:rsid w:val="00137F60"/>
    <w:rsid w:val="0014678F"/>
    <w:rsid w:val="001545BC"/>
    <w:rsid w:val="00163D46"/>
    <w:rsid w:val="001816AC"/>
    <w:rsid w:val="001A63EE"/>
    <w:rsid w:val="001B49AC"/>
    <w:rsid w:val="001B7DDD"/>
    <w:rsid w:val="001D53FF"/>
    <w:rsid w:val="001D5BD9"/>
    <w:rsid w:val="001E49B8"/>
    <w:rsid w:val="001E4A5A"/>
    <w:rsid w:val="001E4DBB"/>
    <w:rsid w:val="001F2EE5"/>
    <w:rsid w:val="00200A88"/>
    <w:rsid w:val="00212196"/>
    <w:rsid w:val="002167DF"/>
    <w:rsid w:val="00221595"/>
    <w:rsid w:val="00223283"/>
    <w:rsid w:val="00231BFB"/>
    <w:rsid w:val="00235954"/>
    <w:rsid w:val="00237AF9"/>
    <w:rsid w:val="002462B8"/>
    <w:rsid w:val="002472D2"/>
    <w:rsid w:val="002542F7"/>
    <w:rsid w:val="00260737"/>
    <w:rsid w:val="002639E9"/>
    <w:rsid w:val="00266B82"/>
    <w:rsid w:val="002937A6"/>
    <w:rsid w:val="002A7D97"/>
    <w:rsid w:val="002B1490"/>
    <w:rsid w:val="002B70B0"/>
    <w:rsid w:val="002C5D91"/>
    <w:rsid w:val="002E5216"/>
    <w:rsid w:val="002F3078"/>
    <w:rsid w:val="00313F06"/>
    <w:rsid w:val="00324FBB"/>
    <w:rsid w:val="0032627F"/>
    <w:rsid w:val="00333BDD"/>
    <w:rsid w:val="00345518"/>
    <w:rsid w:val="00345A33"/>
    <w:rsid w:val="00345F00"/>
    <w:rsid w:val="00346F6B"/>
    <w:rsid w:val="00360EB6"/>
    <w:rsid w:val="00361028"/>
    <w:rsid w:val="00364D03"/>
    <w:rsid w:val="003706DE"/>
    <w:rsid w:val="0038055C"/>
    <w:rsid w:val="003811D6"/>
    <w:rsid w:val="003843C3"/>
    <w:rsid w:val="00397BB5"/>
    <w:rsid w:val="003A12E9"/>
    <w:rsid w:val="003A52DB"/>
    <w:rsid w:val="003A5C1D"/>
    <w:rsid w:val="003B2348"/>
    <w:rsid w:val="003B3930"/>
    <w:rsid w:val="003C7B24"/>
    <w:rsid w:val="003D06AD"/>
    <w:rsid w:val="003E0DC2"/>
    <w:rsid w:val="003E50EA"/>
    <w:rsid w:val="003F6036"/>
    <w:rsid w:val="003F6108"/>
    <w:rsid w:val="003F7E80"/>
    <w:rsid w:val="00405184"/>
    <w:rsid w:val="00405215"/>
    <w:rsid w:val="0040663D"/>
    <w:rsid w:val="00414D0F"/>
    <w:rsid w:val="00433759"/>
    <w:rsid w:val="0044599E"/>
    <w:rsid w:val="00445B72"/>
    <w:rsid w:val="004510CA"/>
    <w:rsid w:val="00456453"/>
    <w:rsid w:val="0047301C"/>
    <w:rsid w:val="004768F5"/>
    <w:rsid w:val="0049140E"/>
    <w:rsid w:val="00491687"/>
    <w:rsid w:val="004A3253"/>
    <w:rsid w:val="004A4FCF"/>
    <w:rsid w:val="004C37B4"/>
    <w:rsid w:val="004C6725"/>
    <w:rsid w:val="004D3ED6"/>
    <w:rsid w:val="004E55A0"/>
    <w:rsid w:val="005007AB"/>
    <w:rsid w:val="0051477A"/>
    <w:rsid w:val="00515C17"/>
    <w:rsid w:val="00530DA6"/>
    <w:rsid w:val="0054351F"/>
    <w:rsid w:val="0054736B"/>
    <w:rsid w:val="00565B59"/>
    <w:rsid w:val="005679AF"/>
    <w:rsid w:val="0057107A"/>
    <w:rsid w:val="00591D57"/>
    <w:rsid w:val="00594B92"/>
    <w:rsid w:val="005A56DB"/>
    <w:rsid w:val="005B69DC"/>
    <w:rsid w:val="005C3532"/>
    <w:rsid w:val="005D32B0"/>
    <w:rsid w:val="005E0AB3"/>
    <w:rsid w:val="005E29F8"/>
    <w:rsid w:val="005F2DA1"/>
    <w:rsid w:val="005F589D"/>
    <w:rsid w:val="00601D87"/>
    <w:rsid w:val="00612597"/>
    <w:rsid w:val="00621780"/>
    <w:rsid w:val="00622FA6"/>
    <w:rsid w:val="006264BF"/>
    <w:rsid w:val="00636296"/>
    <w:rsid w:val="00646CE1"/>
    <w:rsid w:val="00650CA2"/>
    <w:rsid w:val="00666D16"/>
    <w:rsid w:val="006707DC"/>
    <w:rsid w:val="0069067C"/>
    <w:rsid w:val="006A50E5"/>
    <w:rsid w:val="006B1209"/>
    <w:rsid w:val="006C7C56"/>
    <w:rsid w:val="006D7084"/>
    <w:rsid w:val="006F16A4"/>
    <w:rsid w:val="00712951"/>
    <w:rsid w:val="00715301"/>
    <w:rsid w:val="00727C1D"/>
    <w:rsid w:val="00734A7B"/>
    <w:rsid w:val="00734E58"/>
    <w:rsid w:val="00740B37"/>
    <w:rsid w:val="00753849"/>
    <w:rsid w:val="007751AE"/>
    <w:rsid w:val="00780A54"/>
    <w:rsid w:val="00785FB6"/>
    <w:rsid w:val="00791503"/>
    <w:rsid w:val="007B20FC"/>
    <w:rsid w:val="007B3A8D"/>
    <w:rsid w:val="007E52E8"/>
    <w:rsid w:val="0080200F"/>
    <w:rsid w:val="008141D3"/>
    <w:rsid w:val="008144AB"/>
    <w:rsid w:val="00826C5F"/>
    <w:rsid w:val="00832E48"/>
    <w:rsid w:val="00870B4D"/>
    <w:rsid w:val="00880D1F"/>
    <w:rsid w:val="00886A88"/>
    <w:rsid w:val="008A7A69"/>
    <w:rsid w:val="008B2551"/>
    <w:rsid w:val="008D7C9A"/>
    <w:rsid w:val="008E15CD"/>
    <w:rsid w:val="00911876"/>
    <w:rsid w:val="00920B25"/>
    <w:rsid w:val="00922084"/>
    <w:rsid w:val="00925445"/>
    <w:rsid w:val="009641D9"/>
    <w:rsid w:val="00976127"/>
    <w:rsid w:val="00985A1F"/>
    <w:rsid w:val="009A1F72"/>
    <w:rsid w:val="009A2C04"/>
    <w:rsid w:val="009C0FB2"/>
    <w:rsid w:val="009D4966"/>
    <w:rsid w:val="009D658E"/>
    <w:rsid w:val="009E5BE4"/>
    <w:rsid w:val="009F0FDC"/>
    <w:rsid w:val="009F428C"/>
    <w:rsid w:val="00A026A3"/>
    <w:rsid w:val="00A073C7"/>
    <w:rsid w:val="00A1170D"/>
    <w:rsid w:val="00A12064"/>
    <w:rsid w:val="00A20136"/>
    <w:rsid w:val="00A332BB"/>
    <w:rsid w:val="00A37A03"/>
    <w:rsid w:val="00A40107"/>
    <w:rsid w:val="00A47199"/>
    <w:rsid w:val="00A47B4F"/>
    <w:rsid w:val="00A633DD"/>
    <w:rsid w:val="00A67EAF"/>
    <w:rsid w:val="00A67FB6"/>
    <w:rsid w:val="00A726C1"/>
    <w:rsid w:val="00A73D84"/>
    <w:rsid w:val="00A8598E"/>
    <w:rsid w:val="00A949E9"/>
    <w:rsid w:val="00AA30A0"/>
    <w:rsid w:val="00AB35C6"/>
    <w:rsid w:val="00AC703A"/>
    <w:rsid w:val="00B03C80"/>
    <w:rsid w:val="00B1499B"/>
    <w:rsid w:val="00B16248"/>
    <w:rsid w:val="00B475B7"/>
    <w:rsid w:val="00B50F0C"/>
    <w:rsid w:val="00B64B1D"/>
    <w:rsid w:val="00B9135E"/>
    <w:rsid w:val="00B94C4E"/>
    <w:rsid w:val="00BA5A47"/>
    <w:rsid w:val="00BB55DE"/>
    <w:rsid w:val="00BB6DC0"/>
    <w:rsid w:val="00BC2D8D"/>
    <w:rsid w:val="00BD15B3"/>
    <w:rsid w:val="00BE42A8"/>
    <w:rsid w:val="00C04D00"/>
    <w:rsid w:val="00C07F87"/>
    <w:rsid w:val="00C15584"/>
    <w:rsid w:val="00C22BE9"/>
    <w:rsid w:val="00C254F7"/>
    <w:rsid w:val="00C423A8"/>
    <w:rsid w:val="00C47A9E"/>
    <w:rsid w:val="00C50D0A"/>
    <w:rsid w:val="00C60BAF"/>
    <w:rsid w:val="00C626BA"/>
    <w:rsid w:val="00C627EA"/>
    <w:rsid w:val="00C636B2"/>
    <w:rsid w:val="00C65941"/>
    <w:rsid w:val="00C729C5"/>
    <w:rsid w:val="00C86A0A"/>
    <w:rsid w:val="00C979DC"/>
    <w:rsid w:val="00CB4CEA"/>
    <w:rsid w:val="00CD0E9B"/>
    <w:rsid w:val="00CE2DEB"/>
    <w:rsid w:val="00CE665A"/>
    <w:rsid w:val="00CF36A8"/>
    <w:rsid w:val="00CF5829"/>
    <w:rsid w:val="00D01263"/>
    <w:rsid w:val="00D11BE2"/>
    <w:rsid w:val="00D20819"/>
    <w:rsid w:val="00D417AB"/>
    <w:rsid w:val="00D52486"/>
    <w:rsid w:val="00D52EE7"/>
    <w:rsid w:val="00D6239C"/>
    <w:rsid w:val="00D8420F"/>
    <w:rsid w:val="00D86897"/>
    <w:rsid w:val="00DB0162"/>
    <w:rsid w:val="00DD3058"/>
    <w:rsid w:val="00DD4BA3"/>
    <w:rsid w:val="00E278AA"/>
    <w:rsid w:val="00E304B2"/>
    <w:rsid w:val="00E6164C"/>
    <w:rsid w:val="00E63242"/>
    <w:rsid w:val="00E6746E"/>
    <w:rsid w:val="00E741ED"/>
    <w:rsid w:val="00E7765A"/>
    <w:rsid w:val="00E806EC"/>
    <w:rsid w:val="00E8136E"/>
    <w:rsid w:val="00E836D7"/>
    <w:rsid w:val="00EA2061"/>
    <w:rsid w:val="00EC513B"/>
    <w:rsid w:val="00EC718B"/>
    <w:rsid w:val="00EC7FA4"/>
    <w:rsid w:val="00EF6C59"/>
    <w:rsid w:val="00F040FD"/>
    <w:rsid w:val="00F226E2"/>
    <w:rsid w:val="00F32CFB"/>
    <w:rsid w:val="00F41479"/>
    <w:rsid w:val="00F624D1"/>
    <w:rsid w:val="00F65882"/>
    <w:rsid w:val="00F65981"/>
    <w:rsid w:val="00F92CD7"/>
    <w:rsid w:val="00F97F49"/>
    <w:rsid w:val="00FA01C8"/>
    <w:rsid w:val="00FA7ED9"/>
    <w:rsid w:val="00FC13EC"/>
    <w:rsid w:val="00FD0B48"/>
    <w:rsid w:val="00FE6F2D"/>
    <w:rsid w:val="0FA460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4"/>
    <w:basedOn w:val="1"/>
    <w:next w:val="1"/>
    <w:link w:val="22"/>
    <w:qFormat/>
    <w:uiPriority w:val="0"/>
    <w:pPr>
      <w:keepNext/>
      <w:jc w:val="center"/>
      <w:outlineLvl w:val="3"/>
    </w:pPr>
    <w:rPr>
      <w:rFonts w:eastAsia="Calibri"/>
      <w:b/>
      <w:sz w:val="40"/>
      <w:lang w:val="ro-RO"/>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qFormat/>
    <w:uiPriority w:val="0"/>
    <w:rPr>
      <w:i/>
      <w:iCs/>
    </w:rPr>
  </w:style>
  <w:style w:type="character" w:styleId="6">
    <w:name w:val="Hyperlink"/>
    <w:basedOn w:val="3"/>
    <w:unhideWhenUsed/>
    <w:uiPriority w:val="99"/>
    <w:rPr>
      <w:color w:val="0563C1" w:themeColor="hyperlink"/>
      <w:u w:val="single"/>
      <w14:textFill>
        <w14:solidFill>
          <w14:schemeClr w14:val="hlink"/>
        </w14:solidFill>
      </w14:textFill>
    </w:rPr>
  </w:style>
  <w:style w:type="character" w:styleId="7">
    <w:name w:val="Strong"/>
    <w:qFormat/>
    <w:uiPriority w:val="22"/>
    <w:rPr>
      <w:b/>
      <w:bCs/>
    </w:rPr>
  </w:style>
  <w:style w:type="paragraph" w:styleId="8">
    <w:name w:val="Balloon Text"/>
    <w:basedOn w:val="1"/>
    <w:link w:val="24"/>
    <w:semiHidden/>
    <w:unhideWhenUsed/>
    <w:uiPriority w:val="99"/>
    <w:rPr>
      <w:rFonts w:ascii="Tahoma" w:hAnsi="Tahoma" w:cs="Tahoma"/>
      <w:sz w:val="16"/>
      <w:szCs w:val="16"/>
    </w:rPr>
  </w:style>
  <w:style w:type="paragraph" w:styleId="9">
    <w:name w:val="Body Text 2"/>
    <w:basedOn w:val="1"/>
    <w:link w:val="21"/>
    <w:unhideWhenUsed/>
    <w:uiPriority w:val="0"/>
    <w:pPr>
      <w:spacing w:after="120" w:line="480" w:lineRule="auto"/>
    </w:pPr>
    <w:rPr>
      <w:sz w:val="24"/>
      <w:szCs w:val="24"/>
    </w:rPr>
  </w:style>
  <w:style w:type="paragraph" w:styleId="10">
    <w:name w:val="header"/>
    <w:basedOn w:val="1"/>
    <w:link w:val="17"/>
    <w:unhideWhenUsed/>
    <w:qFormat/>
    <w:uiPriority w:val="99"/>
    <w:pPr>
      <w:tabs>
        <w:tab w:val="center" w:pos="4677"/>
        <w:tab w:val="right" w:pos="9355"/>
      </w:tabs>
    </w:pPr>
  </w:style>
  <w:style w:type="paragraph" w:styleId="11">
    <w:name w:val="footer"/>
    <w:basedOn w:val="1"/>
    <w:link w:val="18"/>
    <w:unhideWhenUsed/>
    <w:qFormat/>
    <w:uiPriority w:val="99"/>
    <w:pPr>
      <w:tabs>
        <w:tab w:val="center" w:pos="4677"/>
        <w:tab w:val="right" w:pos="9355"/>
      </w:tabs>
    </w:pPr>
  </w:style>
  <w:style w:type="paragraph" w:styleId="12">
    <w:name w:val="Normal (Web)"/>
    <w:basedOn w:val="1"/>
    <w:unhideWhenUsed/>
    <w:uiPriority w:val="99"/>
    <w:pPr>
      <w:spacing w:before="100" w:beforeAutospacing="1" w:after="100" w:afterAutospacing="1"/>
    </w:pPr>
    <w:rPr>
      <w:sz w:val="24"/>
      <w:szCs w:val="24"/>
      <w:lang w:val="ro-RO" w:eastAsia="ro-RO"/>
    </w:rPr>
  </w:style>
  <w:style w:type="table" w:styleId="13">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link w:val="23"/>
    <w:qFormat/>
    <w:uiPriority w:val="34"/>
    <w:pPr>
      <w:ind w:left="720"/>
      <w:contextualSpacing/>
    </w:pPr>
  </w:style>
  <w:style w:type="paragraph" w:customStyle="1" w:styleId="15">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16">
    <w:name w:val="Unresolved Mention"/>
    <w:basedOn w:val="3"/>
    <w:semiHidden/>
    <w:unhideWhenUsed/>
    <w:qFormat/>
    <w:uiPriority w:val="99"/>
    <w:rPr>
      <w:color w:val="605E5C"/>
      <w:shd w:val="clear" w:color="auto" w:fill="E1DFDD"/>
    </w:rPr>
  </w:style>
  <w:style w:type="character" w:customStyle="1" w:styleId="17">
    <w:name w:val="Верхний колонтитул Знак"/>
    <w:basedOn w:val="3"/>
    <w:link w:val="10"/>
    <w:uiPriority w:val="99"/>
    <w:rPr>
      <w:rFonts w:ascii="Times New Roman" w:hAnsi="Times New Roman" w:eastAsia="Times New Roman" w:cs="Times New Roman"/>
      <w:sz w:val="20"/>
      <w:szCs w:val="20"/>
      <w:lang w:val="ru-RU" w:eastAsia="ru-RU"/>
    </w:rPr>
  </w:style>
  <w:style w:type="character" w:customStyle="1" w:styleId="18">
    <w:name w:val="Нижний колонтитул Знак"/>
    <w:basedOn w:val="3"/>
    <w:link w:val="11"/>
    <w:qFormat/>
    <w:uiPriority w:val="99"/>
    <w:rPr>
      <w:rFonts w:ascii="Times New Roman" w:hAnsi="Times New Roman" w:eastAsia="Times New Roman" w:cs="Times New Roman"/>
      <w:sz w:val="20"/>
      <w:szCs w:val="20"/>
      <w:lang w:val="ru-RU" w:eastAsia="ru-RU"/>
    </w:rPr>
  </w:style>
  <w:style w:type="paragraph" w:customStyle="1" w:styleId="19">
    <w:name w:val="Стиль"/>
    <w:qFormat/>
    <w:uiPriority w:val="99"/>
    <w:pPr>
      <w:spacing w:after="0" w:line="240" w:lineRule="auto"/>
    </w:pPr>
    <w:rPr>
      <w:rFonts w:ascii="Times New Roman" w:hAnsi="Times New Roman" w:eastAsia="Times New Roman" w:cs="Times New Roman"/>
      <w:sz w:val="20"/>
      <w:szCs w:val="20"/>
      <w:lang w:val="ru-RU" w:eastAsia="ru-RU" w:bidi="ar-SA"/>
    </w:rPr>
  </w:style>
  <w:style w:type="paragraph" w:styleId="20">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21">
    <w:name w:val="Основной текст 2 Знак"/>
    <w:basedOn w:val="3"/>
    <w:link w:val="9"/>
    <w:uiPriority w:val="0"/>
    <w:rPr>
      <w:rFonts w:ascii="Times New Roman" w:hAnsi="Times New Roman" w:eastAsia="Times New Roman" w:cs="Times New Roman"/>
      <w:sz w:val="24"/>
      <w:szCs w:val="24"/>
      <w:lang w:val="ru-RU" w:eastAsia="ru-RU"/>
    </w:rPr>
  </w:style>
  <w:style w:type="character" w:customStyle="1" w:styleId="22">
    <w:name w:val="Заголовок 4 Знак"/>
    <w:basedOn w:val="3"/>
    <w:link w:val="2"/>
    <w:qFormat/>
    <w:uiPriority w:val="0"/>
    <w:rPr>
      <w:rFonts w:ascii="Times New Roman" w:hAnsi="Times New Roman" w:eastAsia="Calibri" w:cs="Times New Roman"/>
      <w:b/>
      <w:sz w:val="40"/>
      <w:szCs w:val="20"/>
      <w:lang w:eastAsia="ru-RU"/>
    </w:rPr>
  </w:style>
  <w:style w:type="character" w:customStyle="1" w:styleId="23">
    <w:name w:val="Абзац списка Знак"/>
    <w:link w:val="14"/>
    <w:locked/>
    <w:uiPriority w:val="34"/>
    <w:rPr>
      <w:rFonts w:ascii="Times New Roman" w:hAnsi="Times New Roman" w:eastAsia="Times New Roman" w:cs="Times New Roman"/>
      <w:sz w:val="20"/>
      <w:szCs w:val="20"/>
      <w:lang w:val="ru-RU" w:eastAsia="ru-RU"/>
    </w:rPr>
  </w:style>
  <w:style w:type="character" w:customStyle="1" w:styleId="24">
    <w:name w:val="Текст выноски Знак"/>
    <w:basedOn w:val="3"/>
    <w:link w:val="8"/>
    <w:semiHidden/>
    <w:uiPriority w:val="99"/>
    <w:rPr>
      <w:rFonts w:ascii="Tahoma" w:hAnsi="Tahoma" w:eastAsia="Times New Roman" w:cs="Tahoma"/>
      <w:sz w:val="16"/>
      <w:szCs w:val="16"/>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17401-6432-4281-A530-B8A7978484C4}">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627</Words>
  <Characters>3579</Characters>
  <Lines>29</Lines>
  <Paragraphs>8</Paragraphs>
  <TotalTime>1</TotalTime>
  <ScaleCrop>false</ScaleCrop>
  <LinksUpToDate>false</LinksUpToDate>
  <CharactersWithSpaces>4198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2026-03-16T12:26:00Z</dcterms:created>
  <dc:creator>Sandu</dc:creator>
  <cp:lastModifiedBy>Win10</cp:lastModifiedBy>
  <cp:lastPrinted>2025-12-22T12:59:00Z</cp:lastPrinted>
  <dcterms:modified xsi:type="dcterms:W3CDTF">2026-03-18T12:45:56Z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D73E46E660694148B84CB0D0C725620C_12</vt:lpwstr>
  </property>
</Properties>
</file>